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47F54" w14:textId="5D7C3EE6" w:rsidR="006B796F" w:rsidRPr="00DF0A9C" w:rsidRDefault="006B796F" w:rsidP="006B796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F0A9C">
        <w:rPr>
          <w:rFonts w:ascii="Arial" w:hAnsi="Arial" w:cs="Arial"/>
          <w:b/>
          <w:sz w:val="28"/>
          <w:szCs w:val="28"/>
        </w:rPr>
        <w:t>Brief Description of Sampling Procedure of Survey on International Trade in Services</w:t>
      </w:r>
    </w:p>
    <w:p w14:paraId="66CCE50E" w14:textId="64AAA398" w:rsidR="008E3DF6" w:rsidRPr="00DF0A9C" w:rsidRDefault="008E3DF6" w:rsidP="008E3DF6">
      <w:pPr>
        <w:jc w:val="center"/>
        <w:rPr>
          <w:rFonts w:ascii="Arial" w:hAnsi="Arial" w:cs="Arial"/>
          <w:b/>
          <w:sz w:val="28"/>
          <w:szCs w:val="28"/>
        </w:rPr>
      </w:pPr>
      <w:r w:rsidRPr="00DF0A9C">
        <w:rPr>
          <w:rFonts w:ascii="Arial" w:hAnsi="Arial" w:cs="Arial"/>
          <w:b/>
          <w:sz w:val="28"/>
          <w:szCs w:val="28"/>
        </w:rPr>
        <w:t xml:space="preserve">Pilot Survey </w:t>
      </w:r>
    </w:p>
    <w:p w14:paraId="76891DFE" w14:textId="27F3804B" w:rsidR="008C4736" w:rsidRPr="00DF0A9C" w:rsidRDefault="008C4736" w:rsidP="008C4736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F0A9C">
        <w:rPr>
          <w:rFonts w:ascii="Arial" w:eastAsia="Times New Roman" w:hAnsi="Arial" w:cs="Arial"/>
          <w:sz w:val="24"/>
          <w:szCs w:val="24"/>
        </w:rPr>
        <w:t xml:space="preserve">Pilot Survey on </w:t>
      </w:r>
      <w:r w:rsidRPr="00DF0A9C">
        <w:rPr>
          <w:rFonts w:ascii="Arial" w:eastAsia="Times New Roman" w:hAnsi="Arial" w:cs="Arial"/>
          <w:sz w:val="24"/>
          <w:szCs w:val="24"/>
          <w:lang w:val="ka-GE"/>
        </w:rPr>
        <w:t xml:space="preserve">International Trade in </w:t>
      </w:r>
      <w:r w:rsidRPr="00DF0A9C">
        <w:rPr>
          <w:rFonts w:ascii="Arial" w:eastAsia="Times New Roman" w:hAnsi="Arial" w:cs="Arial"/>
          <w:sz w:val="24"/>
          <w:szCs w:val="24"/>
        </w:rPr>
        <w:t>Services is planned to be conducted in Q4 2020 according to the Action Plan of the National Strategy for the Development of Official Statistics of Georgia 2020-2023</w:t>
      </w:r>
      <w:r w:rsidR="00FC4B71" w:rsidRPr="00DF0A9C">
        <w:rPr>
          <w:rFonts w:ascii="Arial" w:eastAsia="Times New Roman" w:hAnsi="Arial" w:cs="Arial"/>
          <w:sz w:val="24"/>
          <w:szCs w:val="24"/>
        </w:rPr>
        <w:t xml:space="preserve">. </w:t>
      </w:r>
      <w:r w:rsidR="00350C33" w:rsidRPr="00DF0A9C">
        <w:rPr>
          <w:rFonts w:ascii="Arial" w:eastAsia="Times New Roman" w:hAnsi="Arial" w:cs="Arial"/>
          <w:sz w:val="24"/>
          <w:szCs w:val="24"/>
        </w:rPr>
        <w:t xml:space="preserve">The reference period for the survey is Q3 2020. </w:t>
      </w:r>
      <w:r w:rsidR="00FC4B71" w:rsidRPr="00DF0A9C">
        <w:rPr>
          <w:rFonts w:ascii="Arial" w:eastAsia="Times New Roman" w:hAnsi="Arial" w:cs="Arial"/>
          <w:sz w:val="24"/>
          <w:szCs w:val="24"/>
        </w:rPr>
        <w:t>Field works of the survey are scheduled to cover 3</w:t>
      </w:r>
      <w:r w:rsidR="00FC4B71" w:rsidRPr="00DF0A9C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="00FC4B71" w:rsidRPr="00DF0A9C">
        <w:rPr>
          <w:rFonts w:ascii="Arial" w:eastAsia="Times New Roman" w:hAnsi="Arial" w:cs="Arial"/>
          <w:sz w:val="24"/>
          <w:szCs w:val="24"/>
        </w:rPr>
        <w:t xml:space="preserve"> October</w:t>
      </w:r>
      <w:r w:rsidR="00350C33" w:rsidRPr="00DF0A9C">
        <w:rPr>
          <w:rFonts w:ascii="Arial" w:eastAsia="Times New Roman" w:hAnsi="Arial" w:cs="Arial"/>
          <w:sz w:val="24"/>
          <w:szCs w:val="24"/>
        </w:rPr>
        <w:t xml:space="preserve"> </w:t>
      </w:r>
      <w:r w:rsidR="00FC4B71" w:rsidRPr="00DF0A9C">
        <w:rPr>
          <w:rFonts w:ascii="Arial" w:eastAsia="Times New Roman" w:hAnsi="Arial" w:cs="Arial"/>
          <w:sz w:val="24"/>
          <w:szCs w:val="24"/>
        </w:rPr>
        <w:t xml:space="preserve">– </w:t>
      </w:r>
      <w:r w:rsidR="00350C33" w:rsidRPr="00DF0A9C">
        <w:rPr>
          <w:rFonts w:ascii="Arial" w:eastAsia="Times New Roman" w:hAnsi="Arial" w:cs="Arial"/>
          <w:sz w:val="24"/>
          <w:szCs w:val="24"/>
        </w:rPr>
        <w:t>17</w:t>
      </w:r>
      <w:r w:rsidR="00350C33" w:rsidRPr="00DF0A9C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350C33" w:rsidRPr="00DF0A9C">
        <w:rPr>
          <w:rFonts w:ascii="Arial" w:eastAsia="Times New Roman" w:hAnsi="Arial" w:cs="Arial"/>
          <w:sz w:val="24"/>
          <w:szCs w:val="24"/>
        </w:rPr>
        <w:t xml:space="preserve"> </w:t>
      </w:r>
      <w:r w:rsidR="00FC4B71" w:rsidRPr="00DF0A9C">
        <w:rPr>
          <w:rFonts w:ascii="Arial" w:eastAsia="Times New Roman" w:hAnsi="Arial" w:cs="Arial"/>
          <w:sz w:val="24"/>
          <w:szCs w:val="24"/>
        </w:rPr>
        <w:t>November</w:t>
      </w:r>
      <w:r w:rsidR="00350C33" w:rsidRPr="00DF0A9C">
        <w:rPr>
          <w:rFonts w:ascii="Arial" w:eastAsia="Times New Roman" w:hAnsi="Arial" w:cs="Arial"/>
          <w:sz w:val="24"/>
          <w:szCs w:val="24"/>
        </w:rPr>
        <w:t xml:space="preserve"> period </w:t>
      </w:r>
      <w:r w:rsidR="009112E2" w:rsidRPr="00DF0A9C">
        <w:rPr>
          <w:rFonts w:ascii="Arial" w:eastAsia="Times New Roman" w:hAnsi="Arial" w:cs="Arial"/>
          <w:sz w:val="24"/>
          <w:szCs w:val="24"/>
        </w:rPr>
        <w:t xml:space="preserve">alongside with </w:t>
      </w:r>
      <w:r w:rsidR="00350C33" w:rsidRPr="00DF0A9C">
        <w:rPr>
          <w:rFonts w:ascii="Arial" w:eastAsia="Times New Roman" w:hAnsi="Arial" w:cs="Arial"/>
          <w:sz w:val="24"/>
          <w:szCs w:val="24"/>
        </w:rPr>
        <w:t>the regular quarterly survey on Data on External Economic Activities (FDI survey)</w:t>
      </w:r>
      <w:r w:rsidR="009112E2" w:rsidRPr="00DF0A9C">
        <w:rPr>
          <w:rFonts w:ascii="Arial" w:eastAsia="Times New Roman" w:hAnsi="Arial" w:cs="Arial"/>
          <w:sz w:val="24"/>
          <w:szCs w:val="24"/>
        </w:rPr>
        <w:t>.</w:t>
      </w:r>
    </w:p>
    <w:p w14:paraId="438D79DD" w14:textId="32DE7C2F" w:rsidR="00824559" w:rsidRPr="00DF0A9C" w:rsidRDefault="00824559" w:rsidP="008C4736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F0A9C">
        <w:rPr>
          <w:rFonts w:ascii="Arial" w:eastAsia="Times New Roman" w:hAnsi="Arial" w:cs="Arial"/>
          <w:sz w:val="24"/>
          <w:szCs w:val="24"/>
        </w:rPr>
        <w:t>Unlike FDI survey (where enterprises are surveyed according to full coverage) SITS survey is sample</w:t>
      </w:r>
      <w:r w:rsidR="00003FAE" w:rsidRPr="00DF0A9C">
        <w:rPr>
          <w:rFonts w:ascii="Arial" w:eastAsia="Times New Roman" w:hAnsi="Arial" w:cs="Arial"/>
          <w:sz w:val="24"/>
          <w:szCs w:val="24"/>
        </w:rPr>
        <w:t xml:space="preserve"> survey. </w:t>
      </w:r>
      <w:r w:rsidR="005A7022" w:rsidRPr="00DF0A9C">
        <w:rPr>
          <w:rFonts w:ascii="Arial" w:eastAsia="Times New Roman" w:hAnsi="Arial" w:cs="Arial"/>
          <w:sz w:val="24"/>
          <w:szCs w:val="24"/>
        </w:rPr>
        <w:t xml:space="preserve">Sampling </w:t>
      </w:r>
      <w:r w:rsidR="00744B3D" w:rsidRPr="00DF0A9C">
        <w:rPr>
          <w:rFonts w:ascii="Arial" w:eastAsia="Times New Roman" w:hAnsi="Arial" w:cs="Arial"/>
          <w:sz w:val="24"/>
          <w:szCs w:val="24"/>
        </w:rPr>
        <w:t xml:space="preserve">population is number of enterprises which responded export or import of services either in FDI or in Business survey in 2019, Q1 2020 or Q2 2020. </w:t>
      </w:r>
      <w:r w:rsidR="005D7509">
        <w:rPr>
          <w:rFonts w:ascii="Arial" w:eastAsia="Times New Roman" w:hAnsi="Arial" w:cs="Arial"/>
          <w:sz w:val="24"/>
          <w:szCs w:val="24"/>
        </w:rPr>
        <w:t>Total n</w:t>
      </w:r>
      <w:r w:rsidR="00744B3D" w:rsidRPr="00DF0A9C">
        <w:rPr>
          <w:rFonts w:ascii="Arial" w:eastAsia="Times New Roman" w:hAnsi="Arial" w:cs="Arial"/>
          <w:sz w:val="24"/>
          <w:szCs w:val="24"/>
        </w:rPr>
        <w:t xml:space="preserve">umber of </w:t>
      </w:r>
      <w:r w:rsidR="002C1BD0" w:rsidRPr="00DF0A9C">
        <w:rPr>
          <w:rFonts w:ascii="Arial" w:eastAsia="Times New Roman" w:hAnsi="Arial" w:cs="Arial"/>
          <w:sz w:val="24"/>
          <w:szCs w:val="24"/>
        </w:rPr>
        <w:t>samples</w:t>
      </w:r>
      <w:r w:rsidR="00744B3D" w:rsidRPr="00DF0A9C">
        <w:rPr>
          <w:rFonts w:ascii="Arial" w:eastAsia="Times New Roman" w:hAnsi="Arial" w:cs="Arial"/>
          <w:sz w:val="24"/>
          <w:szCs w:val="24"/>
        </w:rPr>
        <w:t xml:space="preserve"> </w:t>
      </w:r>
      <w:r w:rsidR="005D7509">
        <w:rPr>
          <w:rFonts w:ascii="Arial" w:eastAsia="Times New Roman" w:hAnsi="Arial" w:cs="Arial"/>
          <w:sz w:val="24"/>
          <w:szCs w:val="24"/>
        </w:rPr>
        <w:t>are</w:t>
      </w:r>
      <w:r w:rsidR="00744B3D" w:rsidRPr="00DF0A9C">
        <w:rPr>
          <w:rFonts w:ascii="Arial" w:eastAsia="Times New Roman" w:hAnsi="Arial" w:cs="Arial"/>
          <w:sz w:val="24"/>
          <w:szCs w:val="24"/>
        </w:rPr>
        <w:t xml:space="preserve"> 800</w:t>
      </w:r>
      <w:r w:rsidR="00323101" w:rsidRPr="00DF0A9C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="00323101" w:rsidRPr="00DF0A9C">
        <w:rPr>
          <w:rFonts w:ascii="Arial" w:eastAsia="Times New Roman" w:hAnsi="Arial" w:cs="Arial"/>
          <w:sz w:val="24"/>
          <w:szCs w:val="24"/>
        </w:rPr>
        <w:t>(according to the approved budget of 2020).</w:t>
      </w:r>
    </w:p>
    <w:p w14:paraId="5B19711B" w14:textId="6A165EBC" w:rsidR="002C1BD0" w:rsidRPr="00DF0A9C" w:rsidRDefault="002C1BD0" w:rsidP="008C4736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F0A9C">
        <w:rPr>
          <w:rFonts w:ascii="Arial" w:eastAsia="Times New Roman" w:hAnsi="Arial" w:cs="Arial"/>
          <w:sz w:val="24"/>
          <w:szCs w:val="24"/>
        </w:rPr>
        <w:t>The following method was used for sampling procedure:</w:t>
      </w:r>
    </w:p>
    <w:p w14:paraId="773D3C64" w14:textId="48589175" w:rsidR="002C1BD0" w:rsidRPr="00DF0A9C" w:rsidRDefault="002C1BD0" w:rsidP="008C4736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F0A9C">
        <w:rPr>
          <w:rFonts w:ascii="Arial" w:eastAsia="Times New Roman" w:hAnsi="Arial" w:cs="Arial"/>
          <w:sz w:val="24"/>
          <w:szCs w:val="24"/>
        </w:rPr>
        <w:t>In order to ensure the full coverage of enterprises</w:t>
      </w:r>
      <w:r w:rsidR="005A7022" w:rsidRPr="00DF0A9C">
        <w:rPr>
          <w:rFonts w:ascii="Arial" w:eastAsia="Times New Roman" w:hAnsi="Arial" w:cs="Arial"/>
          <w:sz w:val="24"/>
          <w:szCs w:val="24"/>
        </w:rPr>
        <w:t xml:space="preserve"> comparison of FDI and Business survey results was conducted at the first stage. Levels of Turnover were used as </w:t>
      </w:r>
      <w:r w:rsidR="0008353E" w:rsidRPr="00DF0A9C">
        <w:rPr>
          <w:rFonts w:ascii="Arial" w:eastAsia="Times New Roman" w:hAnsi="Arial" w:cs="Arial"/>
          <w:sz w:val="24"/>
          <w:szCs w:val="24"/>
        </w:rPr>
        <w:t>indicator for</w:t>
      </w:r>
      <w:r w:rsidR="005A7022" w:rsidRPr="00DF0A9C">
        <w:rPr>
          <w:rFonts w:ascii="Arial" w:eastAsia="Times New Roman" w:hAnsi="Arial" w:cs="Arial"/>
          <w:sz w:val="24"/>
          <w:szCs w:val="24"/>
        </w:rPr>
        <w:t xml:space="preserve"> formation of clusters and allocation enterprises between them. </w:t>
      </w:r>
    </w:p>
    <w:p w14:paraId="2098FC6A" w14:textId="30371AFE" w:rsidR="005A7022" w:rsidRPr="00DF0A9C" w:rsidRDefault="005A7022" w:rsidP="00F82D1A">
      <w:pPr>
        <w:rPr>
          <w:rFonts w:ascii="Arial" w:eastAsia="Times New Roman" w:hAnsi="Arial" w:cs="Arial"/>
          <w:sz w:val="24"/>
          <w:szCs w:val="24"/>
        </w:rPr>
      </w:pPr>
      <w:r w:rsidRPr="00DF0A9C">
        <w:rPr>
          <w:rFonts w:ascii="Arial" w:eastAsia="Times New Roman" w:hAnsi="Arial" w:cs="Arial"/>
          <w:sz w:val="24"/>
          <w:szCs w:val="24"/>
        </w:rPr>
        <w:t xml:space="preserve">Results of Business Annual Survey are presented in the table №1 </w:t>
      </w:r>
    </w:p>
    <w:p w14:paraId="35F099E2" w14:textId="77777777" w:rsidR="00F8195C" w:rsidRPr="00DF0A9C" w:rsidRDefault="00F8195C" w:rsidP="00F82D1A">
      <w:pPr>
        <w:rPr>
          <w:rFonts w:ascii="Arial" w:hAnsi="Arial" w:cs="Arial"/>
          <w:b/>
          <w:lang w:val="ka-GE"/>
        </w:rPr>
      </w:pPr>
    </w:p>
    <w:p w14:paraId="6A4C3B68" w14:textId="6DA089F6" w:rsidR="00F8195C" w:rsidRPr="00DF0A9C" w:rsidRDefault="005A7022" w:rsidP="00BF05FD">
      <w:pPr>
        <w:jc w:val="right"/>
        <w:rPr>
          <w:rFonts w:ascii="Arial" w:hAnsi="Arial" w:cs="Arial"/>
          <w:b/>
          <w:lang w:val="ka-GE"/>
        </w:rPr>
      </w:pPr>
      <w:r w:rsidRPr="00DF0A9C">
        <w:rPr>
          <w:rFonts w:ascii="Arial" w:hAnsi="Arial" w:cs="Arial"/>
          <w:bCs/>
        </w:rPr>
        <w:t xml:space="preserve">Table </w:t>
      </w:r>
      <w:r w:rsidRPr="00DF0A9C">
        <w:rPr>
          <w:rFonts w:ascii="Arial" w:eastAsia="Times New Roman" w:hAnsi="Arial" w:cs="Arial"/>
          <w:sz w:val="24"/>
          <w:szCs w:val="24"/>
        </w:rPr>
        <w:t>№1</w:t>
      </w:r>
      <w:r w:rsidRPr="00DF0A9C">
        <w:rPr>
          <w:rFonts w:ascii="Arial" w:hAnsi="Arial" w:cs="Arial"/>
          <w:b/>
        </w:rPr>
        <w:t xml:space="preserve"> </w:t>
      </w:r>
    </w:p>
    <w:tbl>
      <w:tblPr>
        <w:tblW w:w="9363" w:type="dxa"/>
        <w:tblInd w:w="-100" w:type="dxa"/>
        <w:tblLook w:val="04A0" w:firstRow="1" w:lastRow="0" w:firstColumn="1" w:lastColumn="0" w:noHBand="0" w:noVBand="1"/>
      </w:tblPr>
      <w:tblGrid>
        <w:gridCol w:w="1656"/>
        <w:gridCol w:w="1532"/>
        <w:gridCol w:w="1603"/>
        <w:gridCol w:w="1660"/>
        <w:gridCol w:w="1900"/>
        <w:gridCol w:w="1012"/>
      </w:tblGrid>
      <w:tr w:rsidR="0008353E" w:rsidRPr="00DF0A9C" w14:paraId="1DDAC3C1" w14:textId="77777777" w:rsidTr="0008353E">
        <w:trPr>
          <w:trHeight w:val="855"/>
        </w:trPr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FE97D" w14:textId="77777777" w:rsidR="0008353E" w:rsidRPr="00DF0A9C" w:rsidRDefault="0008353E" w:rsidP="00F10E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D18AE" w14:textId="5DE2944F" w:rsidR="0008353E" w:rsidRPr="00DF0A9C" w:rsidRDefault="0008353E" w:rsidP="00F1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Turnover According to Business Survey (GEL)</w:t>
            </w:r>
          </w:p>
        </w:tc>
        <w:tc>
          <w:tcPr>
            <w:tcW w:w="45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F3A42" w14:textId="03AF4B32" w:rsidR="0008353E" w:rsidRPr="00DF0A9C" w:rsidRDefault="0008353E" w:rsidP="00F1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Reported Services in Business or in FDI Survey (weighted number of enterprises)</w:t>
            </w:r>
          </w:p>
        </w:tc>
      </w:tr>
      <w:tr w:rsidR="00F10ED9" w:rsidRPr="00DF0A9C" w14:paraId="7FA8F7ED" w14:textId="77777777" w:rsidTr="0008353E">
        <w:trPr>
          <w:trHeight w:val="30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C948B6B" w14:textId="1AE21B97" w:rsidR="00F10ED9" w:rsidRPr="00DF0A9C" w:rsidRDefault="00E245C5" w:rsidP="00F1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 xml:space="preserve">Cluster № </w:t>
            </w:r>
            <w:r w:rsidR="0008353E" w:rsidRPr="00DF0A9C">
              <w:rPr>
                <w:rFonts w:ascii="Arial" w:eastAsia="Times New Roman" w:hAnsi="Arial" w:cs="Arial"/>
                <w:color w:val="000000"/>
              </w:rPr>
              <w:t>A</w:t>
            </w:r>
            <w:r w:rsidR="005A7022" w:rsidRPr="00DF0A9C">
              <w:rPr>
                <w:rFonts w:ascii="Arial" w:eastAsia="Times New Roman" w:hAnsi="Arial" w:cs="Arial"/>
                <w:color w:val="000000"/>
              </w:rPr>
              <w:t xml:space="preserve">ccording to </w:t>
            </w:r>
            <w:r w:rsidR="0008353E" w:rsidRPr="00DF0A9C">
              <w:rPr>
                <w:rFonts w:ascii="Arial" w:eastAsia="Times New Roman" w:hAnsi="Arial" w:cs="Arial"/>
                <w:color w:val="000000"/>
              </w:rPr>
              <w:t>Business Turnover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B56C94" w14:textId="31160AA0" w:rsidR="00F10ED9" w:rsidRPr="00DF0A9C" w:rsidRDefault="0008353E" w:rsidP="00F1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Min. Value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0132209" w14:textId="63E6BB43" w:rsidR="00F10ED9" w:rsidRPr="00DF0A9C" w:rsidRDefault="0008353E" w:rsidP="00F1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Max. Value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0D9CEB" w14:textId="228D9400" w:rsidR="00F10ED9" w:rsidRPr="00DF0A9C" w:rsidRDefault="0008353E" w:rsidP="00F1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A49C18D" w14:textId="3977B20E" w:rsidR="00F10ED9" w:rsidRPr="00DF0A9C" w:rsidRDefault="0008353E" w:rsidP="00F1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A934AC9" w14:textId="2D3EB00F" w:rsidR="00F10ED9" w:rsidRPr="00DF0A9C" w:rsidRDefault="0008353E" w:rsidP="00F1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</w:tr>
      <w:tr w:rsidR="00F10ED9" w:rsidRPr="00DF0A9C" w14:paraId="2629BF29" w14:textId="77777777" w:rsidTr="0008353E">
        <w:trPr>
          <w:trHeight w:val="30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3C497E" w14:textId="77777777" w:rsidR="00F10ED9" w:rsidRPr="00DF0A9C" w:rsidRDefault="00F10ED9" w:rsidP="00F10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2D21" w14:textId="77777777" w:rsidR="00F10ED9" w:rsidRPr="00DF0A9C" w:rsidRDefault="00F10ED9" w:rsidP="00F1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C3A54" w14:textId="77777777" w:rsidR="00F10ED9" w:rsidRPr="00DF0A9C" w:rsidRDefault="00F10ED9" w:rsidP="00F1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A5B9" w14:textId="77777777" w:rsidR="00F10ED9" w:rsidRPr="00DF0A9C" w:rsidRDefault="00F10ED9" w:rsidP="00F10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32,195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E071B0" w14:textId="77777777" w:rsidR="00F10ED9" w:rsidRPr="00DF0A9C" w:rsidRDefault="00F10ED9" w:rsidP="00F10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651B8" w14:textId="77777777" w:rsidR="00F10ED9" w:rsidRPr="00DF0A9C" w:rsidRDefault="00F10ED9" w:rsidP="00F10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32,270</w:t>
            </w:r>
          </w:p>
        </w:tc>
      </w:tr>
      <w:tr w:rsidR="00F10ED9" w:rsidRPr="00DF0A9C" w14:paraId="785EEAFB" w14:textId="77777777" w:rsidTr="0008353E">
        <w:trPr>
          <w:trHeight w:val="30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74E07" w14:textId="77777777" w:rsidR="00F10ED9" w:rsidRPr="00DF0A9C" w:rsidRDefault="00F10ED9" w:rsidP="00F10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3CFC" w14:textId="77777777" w:rsidR="00F10ED9" w:rsidRPr="00DF0A9C" w:rsidRDefault="00F10ED9" w:rsidP="00F1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54C3D" w14:textId="77777777" w:rsidR="00F10ED9" w:rsidRPr="00DF0A9C" w:rsidRDefault="00F10ED9" w:rsidP="00F1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50,000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9EF1" w14:textId="77777777" w:rsidR="00F10ED9" w:rsidRPr="00DF0A9C" w:rsidRDefault="00F10ED9" w:rsidP="00F10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23,913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807B23" w14:textId="77777777" w:rsidR="00F10ED9" w:rsidRPr="00DF0A9C" w:rsidRDefault="00F10ED9" w:rsidP="00F10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0C3A8" w14:textId="77777777" w:rsidR="00F10ED9" w:rsidRPr="00DF0A9C" w:rsidRDefault="00F10ED9" w:rsidP="00F10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23,945</w:t>
            </w:r>
          </w:p>
        </w:tc>
      </w:tr>
      <w:tr w:rsidR="00F10ED9" w:rsidRPr="00DF0A9C" w14:paraId="456E8184" w14:textId="77777777" w:rsidTr="0008353E">
        <w:trPr>
          <w:trHeight w:val="30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98F0D" w14:textId="77777777" w:rsidR="00F10ED9" w:rsidRPr="00DF0A9C" w:rsidRDefault="00F10ED9" w:rsidP="00F10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C6E8" w14:textId="77777777" w:rsidR="00F10ED9" w:rsidRPr="00DF0A9C" w:rsidRDefault="00F10ED9" w:rsidP="00F1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50,000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87C62" w14:textId="77777777" w:rsidR="00F10ED9" w:rsidRPr="00DF0A9C" w:rsidRDefault="00F10ED9" w:rsidP="00F1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AE18" w14:textId="77777777" w:rsidR="00F10ED9" w:rsidRPr="00DF0A9C" w:rsidRDefault="00F10ED9" w:rsidP="00F10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16,034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2B972C" w14:textId="77777777" w:rsidR="00F10ED9" w:rsidRPr="00DF0A9C" w:rsidRDefault="00F10ED9" w:rsidP="00F10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365A0" w14:textId="77777777" w:rsidR="00F10ED9" w:rsidRPr="00DF0A9C" w:rsidRDefault="00F10ED9" w:rsidP="00F10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16,153</w:t>
            </w:r>
          </w:p>
        </w:tc>
      </w:tr>
      <w:tr w:rsidR="00F10ED9" w:rsidRPr="00DF0A9C" w14:paraId="34B83C35" w14:textId="77777777" w:rsidTr="0008353E">
        <w:trPr>
          <w:trHeight w:val="30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B8F5A" w14:textId="77777777" w:rsidR="00F10ED9" w:rsidRPr="00DF0A9C" w:rsidRDefault="00F10ED9" w:rsidP="00F10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46D7" w14:textId="77777777" w:rsidR="00F10ED9" w:rsidRPr="00DF0A9C" w:rsidRDefault="00F10ED9" w:rsidP="00F1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100,000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56319" w14:textId="77777777" w:rsidR="00F10ED9" w:rsidRPr="00DF0A9C" w:rsidRDefault="00F10ED9" w:rsidP="00F1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500,000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8A60" w14:textId="77777777" w:rsidR="00F10ED9" w:rsidRPr="00DF0A9C" w:rsidRDefault="00F10ED9" w:rsidP="00F10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20,755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D46BF9" w14:textId="77777777" w:rsidR="00F10ED9" w:rsidRPr="00DF0A9C" w:rsidRDefault="00F10ED9" w:rsidP="00F10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722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F2D44" w14:textId="77777777" w:rsidR="00F10ED9" w:rsidRPr="00DF0A9C" w:rsidRDefault="00F10ED9" w:rsidP="00F10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21,477</w:t>
            </w:r>
          </w:p>
        </w:tc>
      </w:tr>
      <w:tr w:rsidR="00F10ED9" w:rsidRPr="00DF0A9C" w14:paraId="2D22B32F" w14:textId="77777777" w:rsidTr="0008353E">
        <w:trPr>
          <w:trHeight w:val="30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A8111" w14:textId="77777777" w:rsidR="00F10ED9" w:rsidRPr="00DF0A9C" w:rsidRDefault="00F10ED9" w:rsidP="00F10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2B6A" w14:textId="77777777" w:rsidR="00F10ED9" w:rsidRPr="00DF0A9C" w:rsidRDefault="00F10ED9" w:rsidP="00F1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500,000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C4ADD" w14:textId="77777777" w:rsidR="00F10ED9" w:rsidRPr="00DF0A9C" w:rsidRDefault="00F10ED9" w:rsidP="00F1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2,000,000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D376" w14:textId="77777777" w:rsidR="00F10ED9" w:rsidRPr="00DF0A9C" w:rsidRDefault="00F10ED9" w:rsidP="00F10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8,238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ECFACF" w14:textId="77777777" w:rsidR="00F10ED9" w:rsidRPr="00DF0A9C" w:rsidRDefault="00F10ED9" w:rsidP="00F10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605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E9FBC" w14:textId="77777777" w:rsidR="00F10ED9" w:rsidRPr="00DF0A9C" w:rsidRDefault="00F10ED9" w:rsidP="00F10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8,844</w:t>
            </w:r>
          </w:p>
        </w:tc>
      </w:tr>
      <w:tr w:rsidR="00F10ED9" w:rsidRPr="00DF0A9C" w14:paraId="10B7E017" w14:textId="77777777" w:rsidTr="0008353E">
        <w:trPr>
          <w:trHeight w:val="315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0DB48" w14:textId="77777777" w:rsidR="00F10ED9" w:rsidRPr="00DF0A9C" w:rsidRDefault="00F10ED9" w:rsidP="00F10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1E63" w14:textId="77777777" w:rsidR="00F10ED9" w:rsidRPr="00DF0A9C" w:rsidRDefault="00F10ED9" w:rsidP="00F1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2,000,000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FB5E0" w14:textId="77777777" w:rsidR="00F10ED9" w:rsidRPr="00DF0A9C" w:rsidRDefault="00F10ED9" w:rsidP="00F1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1A3B" w14:textId="77777777" w:rsidR="00F10ED9" w:rsidRPr="00DF0A9C" w:rsidRDefault="00F10ED9" w:rsidP="00F10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4,190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082AB0" w14:textId="77777777" w:rsidR="00F10ED9" w:rsidRPr="00DF0A9C" w:rsidRDefault="00F10ED9" w:rsidP="00F10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1,306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A994C" w14:textId="77777777" w:rsidR="00F10ED9" w:rsidRPr="00DF0A9C" w:rsidRDefault="00F10ED9" w:rsidP="00F10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5,496</w:t>
            </w:r>
          </w:p>
        </w:tc>
      </w:tr>
      <w:tr w:rsidR="00F10ED9" w:rsidRPr="00DF0A9C" w14:paraId="57C88925" w14:textId="77777777" w:rsidTr="0008353E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7FE9" w14:textId="77777777" w:rsidR="00F10ED9" w:rsidRPr="00DF0A9C" w:rsidRDefault="00F10ED9" w:rsidP="00F10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F844" w14:textId="77777777" w:rsidR="00F10ED9" w:rsidRPr="00DF0A9C" w:rsidRDefault="00F10ED9" w:rsidP="00F10E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34D2" w14:textId="77777777" w:rsidR="00F10ED9" w:rsidRPr="00DF0A9C" w:rsidRDefault="00F10ED9" w:rsidP="00F10E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4F609D" w14:textId="77777777" w:rsidR="00F10ED9" w:rsidRPr="00DF0A9C" w:rsidRDefault="00F10ED9" w:rsidP="00F10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DF0A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105,325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A3A387B" w14:textId="77777777" w:rsidR="00F10ED9" w:rsidRPr="00DF0A9C" w:rsidRDefault="00F10ED9" w:rsidP="00F10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DF0A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2,859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695B189" w14:textId="77777777" w:rsidR="00F10ED9" w:rsidRPr="00DF0A9C" w:rsidRDefault="00F10ED9" w:rsidP="00F10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DF0A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108,185</w:t>
            </w:r>
          </w:p>
        </w:tc>
      </w:tr>
    </w:tbl>
    <w:p w14:paraId="43422902" w14:textId="77777777" w:rsidR="00F10ED9" w:rsidRPr="00DF0A9C" w:rsidRDefault="00F10ED9" w:rsidP="00F82D1A">
      <w:pPr>
        <w:rPr>
          <w:rFonts w:ascii="Arial" w:hAnsi="Arial" w:cs="Arial"/>
          <w:b/>
          <w:lang w:val="ka-GE"/>
        </w:rPr>
      </w:pPr>
    </w:p>
    <w:p w14:paraId="5C2C0006" w14:textId="666D0000" w:rsidR="00F82D1A" w:rsidRPr="00DF0A9C" w:rsidRDefault="0067152E" w:rsidP="009D7DB3">
      <w:pPr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F0A9C">
        <w:rPr>
          <w:rFonts w:ascii="Arial" w:eastAsia="Times New Roman" w:hAnsi="Arial" w:cs="Arial"/>
          <w:sz w:val="24"/>
          <w:szCs w:val="24"/>
        </w:rPr>
        <w:lastRenderedPageBreak/>
        <w:t xml:space="preserve">Number of enterprises from Business Turnover Clusters which reported services either in </w:t>
      </w:r>
      <w:r w:rsidR="003750BB" w:rsidRPr="00DF0A9C">
        <w:rPr>
          <w:rFonts w:ascii="Arial" w:eastAsia="Times New Roman" w:hAnsi="Arial" w:cs="Arial"/>
          <w:sz w:val="24"/>
          <w:szCs w:val="24"/>
        </w:rPr>
        <w:t>Business</w:t>
      </w:r>
      <w:r w:rsidRPr="00DF0A9C">
        <w:rPr>
          <w:rFonts w:ascii="Arial" w:eastAsia="Times New Roman" w:hAnsi="Arial" w:cs="Arial"/>
          <w:sz w:val="24"/>
          <w:szCs w:val="24"/>
        </w:rPr>
        <w:t xml:space="preserve"> or in FDI surveys is the result and has an error. </w:t>
      </w:r>
    </w:p>
    <w:p w14:paraId="1F09DF44" w14:textId="5E46451A" w:rsidR="00BF05FD" w:rsidRPr="00DF0A9C" w:rsidRDefault="0067152E" w:rsidP="009D7DB3">
      <w:pPr>
        <w:spacing w:line="360" w:lineRule="auto"/>
        <w:ind w:firstLine="720"/>
        <w:rPr>
          <w:rFonts w:ascii="Arial" w:eastAsia="Times New Roman" w:hAnsi="Arial" w:cs="Arial"/>
          <w:color w:val="000000"/>
          <w:lang w:val="ka-GE"/>
        </w:rPr>
      </w:pPr>
      <w:r w:rsidRPr="00DF0A9C">
        <w:rPr>
          <w:rFonts w:ascii="Arial" w:eastAsia="Times New Roman" w:hAnsi="Arial" w:cs="Arial"/>
          <w:sz w:val="24"/>
          <w:szCs w:val="24"/>
        </w:rPr>
        <w:t>The table</w:t>
      </w:r>
      <w:r w:rsidRPr="00DF0A9C">
        <w:rPr>
          <w:rFonts w:ascii="Arial" w:eastAsia="Times New Roman" w:hAnsi="Arial" w:cs="Arial"/>
          <w:color w:val="000000"/>
        </w:rPr>
        <w:t xml:space="preserve"> </w:t>
      </w:r>
      <w:r w:rsidRPr="00DF0A9C">
        <w:rPr>
          <w:rFonts w:ascii="Arial" w:eastAsia="Times New Roman" w:hAnsi="Arial" w:cs="Arial"/>
          <w:sz w:val="24"/>
          <w:szCs w:val="24"/>
        </w:rPr>
        <w:t>№</w:t>
      </w:r>
      <w:r w:rsidRPr="00DF0A9C">
        <w:rPr>
          <w:rFonts w:ascii="Arial" w:eastAsia="Times New Roman" w:hAnsi="Arial" w:cs="Arial"/>
          <w:color w:val="000000"/>
        </w:rPr>
        <w:t>2 shows formation of clusters from Business survey according to Turnover of International Trade in Services (ITS):</w:t>
      </w:r>
    </w:p>
    <w:p w14:paraId="29B578B7" w14:textId="312F641F" w:rsidR="0067152E" w:rsidRPr="00DF0A9C" w:rsidRDefault="0067152E" w:rsidP="0067152E">
      <w:pPr>
        <w:jc w:val="right"/>
        <w:rPr>
          <w:rFonts w:ascii="Arial" w:hAnsi="Arial" w:cs="Arial"/>
          <w:b/>
          <w:lang w:val="ka-GE"/>
        </w:rPr>
      </w:pPr>
      <w:r w:rsidRPr="00DF0A9C">
        <w:rPr>
          <w:rFonts w:ascii="Arial" w:hAnsi="Arial" w:cs="Arial"/>
          <w:bCs/>
        </w:rPr>
        <w:t xml:space="preserve">Table </w:t>
      </w:r>
      <w:r w:rsidRPr="00DF0A9C">
        <w:rPr>
          <w:rFonts w:ascii="Arial" w:eastAsia="Times New Roman" w:hAnsi="Arial" w:cs="Arial"/>
          <w:sz w:val="24"/>
          <w:szCs w:val="24"/>
        </w:rPr>
        <w:t>№2</w:t>
      </w:r>
      <w:r w:rsidRPr="00DF0A9C">
        <w:rPr>
          <w:rFonts w:ascii="Arial" w:hAnsi="Arial" w:cs="Arial"/>
          <w:b/>
        </w:rPr>
        <w:t xml:space="preserve"> </w:t>
      </w:r>
    </w:p>
    <w:tbl>
      <w:tblPr>
        <w:tblW w:w="9755" w:type="dxa"/>
        <w:tblInd w:w="-10" w:type="dxa"/>
        <w:tblLook w:val="04A0" w:firstRow="1" w:lastRow="0" w:firstColumn="1" w:lastColumn="0" w:noHBand="0" w:noVBand="1"/>
      </w:tblPr>
      <w:tblGrid>
        <w:gridCol w:w="1952"/>
        <w:gridCol w:w="2729"/>
        <w:gridCol w:w="1603"/>
        <w:gridCol w:w="3471"/>
      </w:tblGrid>
      <w:tr w:rsidR="00BF05FD" w:rsidRPr="00DF0A9C" w14:paraId="795F619E" w14:textId="77777777" w:rsidTr="00BF05FD">
        <w:trPr>
          <w:trHeight w:val="565"/>
        </w:trPr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D7E34" w14:textId="5648146A" w:rsidR="00BF05FD" w:rsidRPr="00DF0A9C" w:rsidRDefault="00E245C5" w:rsidP="00BF0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 xml:space="preserve">Cluster № </w:t>
            </w:r>
            <w:r w:rsidR="0067152E" w:rsidRPr="00DF0A9C">
              <w:rPr>
                <w:rFonts w:ascii="Arial" w:eastAsia="Times New Roman" w:hAnsi="Arial" w:cs="Arial"/>
                <w:color w:val="000000"/>
              </w:rPr>
              <w:t>According to ITS Turnover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F8840" w14:textId="1460C4C4" w:rsidR="00BF05FD" w:rsidRPr="00DF0A9C" w:rsidRDefault="0067152E" w:rsidP="00BF0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 xml:space="preserve">ITS Turnover (US </w:t>
            </w:r>
            <w:r w:rsidR="003750BB" w:rsidRPr="00DF0A9C">
              <w:rPr>
                <w:rFonts w:ascii="Arial" w:eastAsia="Times New Roman" w:hAnsi="Arial" w:cs="Arial"/>
                <w:color w:val="000000"/>
              </w:rPr>
              <w:t>Dollars</w:t>
            </w:r>
            <w:r w:rsidRPr="00DF0A9C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347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2AAAE6A7" w14:textId="245C85DE" w:rsidR="00BF05FD" w:rsidRPr="00DF0A9C" w:rsidRDefault="0067152E" w:rsidP="00BF0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ITS Cluster (number of enterprises</w:t>
            </w:r>
            <w:r w:rsidR="009D7DB3">
              <w:rPr>
                <w:rFonts w:ascii="Arial" w:eastAsia="Times New Roman" w:hAnsi="Arial" w:cs="Arial"/>
                <w:color w:val="000000"/>
              </w:rPr>
              <w:t>, units</w:t>
            </w:r>
            <w:r w:rsidRPr="00DF0A9C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67152E" w:rsidRPr="00DF0A9C" w14:paraId="50222798" w14:textId="77777777" w:rsidTr="00BF05FD">
        <w:trPr>
          <w:trHeight w:val="282"/>
        </w:trPr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30D924" w14:textId="77777777" w:rsidR="0067152E" w:rsidRPr="00DF0A9C" w:rsidRDefault="0067152E" w:rsidP="006715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C0725E6" w14:textId="6C855D64" w:rsidR="0067152E" w:rsidRPr="00DF0A9C" w:rsidRDefault="0067152E" w:rsidP="0067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Min. Value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945D101" w14:textId="2857ECA3" w:rsidR="0067152E" w:rsidRPr="00DF0A9C" w:rsidRDefault="0067152E" w:rsidP="00671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Max. Value</w:t>
            </w:r>
          </w:p>
        </w:tc>
        <w:tc>
          <w:tcPr>
            <w:tcW w:w="347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6FF54B" w14:textId="77777777" w:rsidR="0067152E" w:rsidRPr="00DF0A9C" w:rsidRDefault="0067152E" w:rsidP="006715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F05FD" w:rsidRPr="00DF0A9C" w14:paraId="164362E1" w14:textId="77777777" w:rsidTr="00BF05FD">
        <w:trPr>
          <w:trHeight w:val="282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55DAE5" w14:textId="77777777" w:rsidR="00BF05FD" w:rsidRPr="00DF0A9C" w:rsidRDefault="00BF05FD" w:rsidP="00BF0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5383" w14:textId="77777777" w:rsidR="00BF05FD" w:rsidRPr="00DF0A9C" w:rsidRDefault="00BF05FD" w:rsidP="00BF0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FBE01" w14:textId="77777777" w:rsidR="00BF05FD" w:rsidRPr="00DF0A9C" w:rsidRDefault="00BF05FD" w:rsidP="00BF0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A8F81E" w14:textId="77777777" w:rsidR="00BF05FD" w:rsidRPr="00DF0A9C" w:rsidRDefault="00BF05FD" w:rsidP="00BF0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1485</w:t>
            </w:r>
          </w:p>
        </w:tc>
      </w:tr>
      <w:tr w:rsidR="00BF05FD" w:rsidRPr="00DF0A9C" w14:paraId="4C25C649" w14:textId="77777777" w:rsidTr="00BF05FD">
        <w:trPr>
          <w:trHeight w:val="282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350C42" w14:textId="77777777" w:rsidR="00BF05FD" w:rsidRPr="00DF0A9C" w:rsidRDefault="00BF05FD" w:rsidP="00BF0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147F" w14:textId="77777777" w:rsidR="00BF05FD" w:rsidRPr="00DF0A9C" w:rsidRDefault="00BF05FD" w:rsidP="00BF0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321C7" w14:textId="77777777" w:rsidR="00BF05FD" w:rsidRPr="00DF0A9C" w:rsidRDefault="00BF05FD" w:rsidP="00BF0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A3C0BC" w14:textId="77777777" w:rsidR="00BF05FD" w:rsidRPr="00DF0A9C" w:rsidRDefault="00BF05FD" w:rsidP="00BF0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463</w:t>
            </w:r>
          </w:p>
        </w:tc>
      </w:tr>
      <w:tr w:rsidR="00BF05FD" w:rsidRPr="00DF0A9C" w14:paraId="396C9D38" w14:textId="77777777" w:rsidTr="00BF05FD">
        <w:trPr>
          <w:trHeight w:val="282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34BE20" w14:textId="77777777" w:rsidR="00BF05FD" w:rsidRPr="00DF0A9C" w:rsidRDefault="00BF05FD" w:rsidP="00BF0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C922" w14:textId="77777777" w:rsidR="00BF05FD" w:rsidRPr="00DF0A9C" w:rsidRDefault="00BF05FD" w:rsidP="00BF0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712B0" w14:textId="77777777" w:rsidR="00BF05FD" w:rsidRPr="00DF0A9C" w:rsidRDefault="00BF05FD" w:rsidP="00BF0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38,000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04D503" w14:textId="77777777" w:rsidR="00BF05FD" w:rsidRPr="00DF0A9C" w:rsidRDefault="00BF05FD" w:rsidP="00BF0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343</w:t>
            </w:r>
          </w:p>
        </w:tc>
      </w:tr>
      <w:tr w:rsidR="00BF05FD" w:rsidRPr="00DF0A9C" w14:paraId="6B637A34" w14:textId="77777777" w:rsidTr="00BF05FD">
        <w:trPr>
          <w:trHeight w:val="282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D851FA" w14:textId="77777777" w:rsidR="00BF05FD" w:rsidRPr="00DF0A9C" w:rsidRDefault="00BF05FD" w:rsidP="00BF0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9521" w14:textId="77777777" w:rsidR="00BF05FD" w:rsidRPr="00DF0A9C" w:rsidRDefault="00BF05FD" w:rsidP="00BF0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EB409" w14:textId="77777777" w:rsidR="00BF05FD" w:rsidRPr="00DF0A9C" w:rsidRDefault="00BF05FD" w:rsidP="00BF0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D74B7" w14:textId="77777777" w:rsidR="00BF05FD" w:rsidRPr="00DF0A9C" w:rsidRDefault="00BF05FD" w:rsidP="00BF0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372</w:t>
            </w:r>
          </w:p>
        </w:tc>
      </w:tr>
      <w:tr w:rsidR="00BF05FD" w:rsidRPr="00DF0A9C" w14:paraId="5B93B97B" w14:textId="77777777" w:rsidTr="00BF05FD">
        <w:trPr>
          <w:trHeight w:val="296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540DA8" w14:textId="77777777" w:rsidR="00BF05FD" w:rsidRPr="00DF0A9C" w:rsidRDefault="00BF05FD" w:rsidP="00BF0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7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CE1B" w14:textId="77777777" w:rsidR="00BF05FD" w:rsidRPr="00DF0A9C" w:rsidRDefault="00BF05FD" w:rsidP="00BF0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BC71D" w14:textId="77777777" w:rsidR="00BF05FD" w:rsidRPr="00DF0A9C" w:rsidRDefault="00BF05FD" w:rsidP="00BF0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326D30" w14:textId="77777777" w:rsidR="00BF05FD" w:rsidRPr="00DF0A9C" w:rsidRDefault="00BF05FD" w:rsidP="00BF0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197</w:t>
            </w:r>
          </w:p>
        </w:tc>
      </w:tr>
      <w:tr w:rsidR="00BF05FD" w:rsidRPr="00DF0A9C" w14:paraId="49FD2542" w14:textId="77777777" w:rsidTr="00BF05FD">
        <w:trPr>
          <w:trHeight w:val="296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84DD" w14:textId="77777777" w:rsidR="00BF05FD" w:rsidRPr="00DF0A9C" w:rsidRDefault="00BF05FD" w:rsidP="00BF0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02AE" w14:textId="77777777" w:rsidR="00BF05FD" w:rsidRPr="00DF0A9C" w:rsidRDefault="00BF05FD" w:rsidP="00BF0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925E" w14:textId="77777777" w:rsidR="00BF05FD" w:rsidRPr="00DF0A9C" w:rsidRDefault="00BF05FD" w:rsidP="00BF0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41316" w14:textId="77777777" w:rsidR="00BF05FD" w:rsidRPr="00DF0A9C" w:rsidRDefault="00BF05FD" w:rsidP="00BF0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DF0A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2859</w:t>
            </w:r>
          </w:p>
        </w:tc>
      </w:tr>
    </w:tbl>
    <w:p w14:paraId="0F8B2EF8" w14:textId="77777777" w:rsidR="00BF05FD" w:rsidRPr="00DF0A9C" w:rsidRDefault="00BF05FD" w:rsidP="00F8195C">
      <w:pPr>
        <w:spacing w:line="360" w:lineRule="auto"/>
        <w:jc w:val="both"/>
        <w:rPr>
          <w:rFonts w:ascii="Arial" w:eastAsia="Times New Roman" w:hAnsi="Arial" w:cs="Arial"/>
          <w:color w:val="000000"/>
          <w:lang w:val="ka-GE"/>
        </w:rPr>
      </w:pPr>
    </w:p>
    <w:p w14:paraId="69959956" w14:textId="77777777" w:rsidR="00BF05FD" w:rsidRPr="00DF0A9C" w:rsidRDefault="00BF05FD" w:rsidP="00F8195C">
      <w:pPr>
        <w:spacing w:line="360" w:lineRule="auto"/>
        <w:jc w:val="both"/>
        <w:rPr>
          <w:rFonts w:ascii="Arial" w:eastAsia="Times New Roman" w:hAnsi="Arial" w:cs="Arial"/>
          <w:color w:val="000000"/>
          <w:lang w:val="ka-GE"/>
        </w:rPr>
      </w:pPr>
    </w:p>
    <w:p w14:paraId="38AD4D11" w14:textId="0DF297E2" w:rsidR="00F8195C" w:rsidRPr="00DF0A9C" w:rsidRDefault="009F3212" w:rsidP="009D7DB3">
      <w:pPr>
        <w:spacing w:line="360" w:lineRule="auto"/>
        <w:ind w:firstLine="720"/>
        <w:jc w:val="both"/>
        <w:rPr>
          <w:rFonts w:ascii="Arial" w:eastAsia="Times New Roman" w:hAnsi="Arial" w:cs="Arial"/>
          <w:color w:val="000000"/>
          <w:lang w:val="ka-GE"/>
        </w:rPr>
      </w:pPr>
      <w:r w:rsidRPr="00DF0A9C">
        <w:rPr>
          <w:rFonts w:ascii="Arial" w:eastAsia="Times New Roman" w:hAnsi="Arial" w:cs="Arial"/>
          <w:color w:val="000000"/>
          <w:lang w:val="ka-GE"/>
        </w:rPr>
        <w:t xml:space="preserve">On the second stage enterprises reporting services were analysed. Total number of enterprises which reported services either in Busienss or in FDI survey was </w:t>
      </w:r>
      <w:r w:rsidRPr="00DF0A9C">
        <w:rPr>
          <w:rFonts w:ascii="Arial" w:eastAsia="Times New Roman" w:hAnsi="Arial" w:cs="Arial"/>
          <w:b/>
          <w:bCs/>
          <w:color w:val="000000"/>
          <w:lang w:val="ka-GE"/>
        </w:rPr>
        <w:t>2,244</w:t>
      </w:r>
      <w:r w:rsidRPr="00DF0A9C">
        <w:rPr>
          <w:rFonts w:ascii="Arial" w:eastAsia="Times New Roman" w:hAnsi="Arial" w:cs="Arial"/>
          <w:color w:val="000000"/>
          <w:lang w:val="ka-GE"/>
        </w:rPr>
        <w:t xml:space="preserve"> units according to the combines results of 2019, Q1 2020 and Q2 2020 surveys (with</w:t>
      </w:r>
      <w:r w:rsidRPr="00DF0A9C">
        <w:rPr>
          <w:rFonts w:ascii="Arial" w:eastAsia="Times New Roman" w:hAnsi="Arial" w:cs="Arial"/>
          <w:color w:val="000000"/>
        </w:rPr>
        <w:t xml:space="preserve">out duplicates). This number was disseminated in ITS Turnover Clusters as it is shown in table </w:t>
      </w:r>
      <w:r w:rsidRPr="00DF0A9C">
        <w:rPr>
          <w:rFonts w:ascii="Arial" w:eastAsia="Times New Roman" w:hAnsi="Arial" w:cs="Arial"/>
          <w:sz w:val="24"/>
          <w:szCs w:val="24"/>
        </w:rPr>
        <w:t>№2</w:t>
      </w:r>
      <w:r w:rsidRPr="00DF0A9C">
        <w:rPr>
          <w:rFonts w:ascii="Arial" w:eastAsia="Times New Roman" w:hAnsi="Arial" w:cs="Arial"/>
          <w:color w:val="000000"/>
        </w:rPr>
        <w:t>.</w:t>
      </w:r>
      <w:r w:rsidR="00A8409F" w:rsidRPr="00DF0A9C">
        <w:rPr>
          <w:rFonts w:ascii="Arial" w:eastAsia="Times New Roman" w:hAnsi="Arial" w:cs="Arial"/>
          <w:color w:val="000000"/>
          <w:lang w:val="ka-GE"/>
        </w:rPr>
        <w:t xml:space="preserve"> </w:t>
      </w:r>
      <w:r w:rsidR="00F8195C" w:rsidRPr="00DF0A9C">
        <w:rPr>
          <w:rFonts w:ascii="Arial" w:eastAsia="Times New Roman" w:hAnsi="Arial" w:cs="Arial"/>
          <w:color w:val="000000"/>
          <w:lang w:val="ka-GE"/>
        </w:rPr>
        <w:t xml:space="preserve"> </w:t>
      </w:r>
    </w:p>
    <w:p w14:paraId="0565DF79" w14:textId="1C058A3D" w:rsidR="009F3212" w:rsidRPr="00DF0A9C" w:rsidRDefault="009F3212" w:rsidP="009F3212">
      <w:pPr>
        <w:jc w:val="right"/>
        <w:rPr>
          <w:rFonts w:ascii="Arial" w:hAnsi="Arial" w:cs="Arial"/>
          <w:b/>
          <w:lang w:val="ka-GE"/>
        </w:rPr>
      </w:pPr>
      <w:r w:rsidRPr="00DF0A9C">
        <w:rPr>
          <w:rFonts w:ascii="Arial" w:hAnsi="Arial" w:cs="Arial"/>
          <w:bCs/>
        </w:rPr>
        <w:t xml:space="preserve">Table </w:t>
      </w:r>
      <w:r w:rsidRPr="00DF0A9C">
        <w:rPr>
          <w:rFonts w:ascii="Arial" w:eastAsia="Times New Roman" w:hAnsi="Arial" w:cs="Arial"/>
          <w:sz w:val="24"/>
          <w:szCs w:val="24"/>
        </w:rPr>
        <w:t>№3</w:t>
      </w:r>
      <w:r w:rsidRPr="00DF0A9C">
        <w:rPr>
          <w:rFonts w:ascii="Arial" w:hAnsi="Arial" w:cs="Arial"/>
          <w:b/>
        </w:rPr>
        <w:t xml:space="preserve"> </w:t>
      </w:r>
    </w:p>
    <w:tbl>
      <w:tblPr>
        <w:tblW w:w="9755" w:type="dxa"/>
        <w:tblInd w:w="-10" w:type="dxa"/>
        <w:tblLook w:val="04A0" w:firstRow="1" w:lastRow="0" w:firstColumn="1" w:lastColumn="0" w:noHBand="0" w:noVBand="1"/>
      </w:tblPr>
      <w:tblGrid>
        <w:gridCol w:w="1952"/>
        <w:gridCol w:w="2729"/>
        <w:gridCol w:w="1603"/>
        <w:gridCol w:w="3471"/>
      </w:tblGrid>
      <w:tr w:rsidR="009F3212" w:rsidRPr="00DF0A9C" w14:paraId="47994B91" w14:textId="77777777" w:rsidTr="006C2998">
        <w:trPr>
          <w:trHeight w:val="565"/>
        </w:trPr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2EAF8" w14:textId="6FA07CC1" w:rsidR="009F3212" w:rsidRPr="00DF0A9C" w:rsidRDefault="00E245C5" w:rsidP="009F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 xml:space="preserve">Cluster № </w:t>
            </w:r>
            <w:r w:rsidR="009F3212" w:rsidRPr="00DF0A9C">
              <w:rPr>
                <w:rFonts w:ascii="Arial" w:eastAsia="Times New Roman" w:hAnsi="Arial" w:cs="Arial"/>
                <w:color w:val="000000"/>
              </w:rPr>
              <w:t>According to ITS Turnover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CDD7A" w14:textId="7D363047" w:rsidR="009F3212" w:rsidRPr="00DF0A9C" w:rsidRDefault="009F3212" w:rsidP="009F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 xml:space="preserve">ITS Turnover (US </w:t>
            </w:r>
            <w:r w:rsidR="003750BB" w:rsidRPr="00DF0A9C">
              <w:rPr>
                <w:rFonts w:ascii="Arial" w:eastAsia="Times New Roman" w:hAnsi="Arial" w:cs="Arial"/>
                <w:color w:val="000000"/>
              </w:rPr>
              <w:t>Dollars</w:t>
            </w:r>
            <w:r w:rsidRPr="00DF0A9C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347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6A793954" w14:textId="0CCA1712" w:rsidR="009F3212" w:rsidRPr="00DF0A9C" w:rsidRDefault="009F3212" w:rsidP="009F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ITS Cluster (number of enterprises</w:t>
            </w:r>
            <w:r w:rsidR="009D7DB3">
              <w:rPr>
                <w:rFonts w:ascii="Arial" w:eastAsia="Times New Roman" w:hAnsi="Arial" w:cs="Arial"/>
                <w:color w:val="000000"/>
              </w:rPr>
              <w:t>, units</w:t>
            </w:r>
            <w:r w:rsidRPr="00DF0A9C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9F3212" w:rsidRPr="00DF0A9C" w14:paraId="582B6847" w14:textId="77777777" w:rsidTr="006C2998">
        <w:trPr>
          <w:trHeight w:val="282"/>
        </w:trPr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F4E3C6" w14:textId="77777777" w:rsidR="009F3212" w:rsidRPr="00DF0A9C" w:rsidRDefault="009F3212" w:rsidP="009F32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D3048F" w14:textId="0629CC77" w:rsidR="009F3212" w:rsidRPr="00DF0A9C" w:rsidRDefault="009F3212" w:rsidP="009F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Min. Value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162D5CB" w14:textId="4B006B80" w:rsidR="009F3212" w:rsidRPr="00DF0A9C" w:rsidRDefault="0008652C" w:rsidP="009F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Max. Value</w:t>
            </w:r>
          </w:p>
        </w:tc>
        <w:tc>
          <w:tcPr>
            <w:tcW w:w="347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B07954" w14:textId="77777777" w:rsidR="009F3212" w:rsidRPr="00DF0A9C" w:rsidRDefault="009F3212" w:rsidP="009F32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1517" w:rsidRPr="00DF0A9C" w14:paraId="5886870F" w14:textId="77777777" w:rsidTr="006C2998">
        <w:trPr>
          <w:trHeight w:val="282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4C4C27" w14:textId="77777777" w:rsidR="00F71517" w:rsidRPr="00DF0A9C" w:rsidRDefault="00F71517" w:rsidP="00F715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3E46" w14:textId="77777777" w:rsidR="00F71517" w:rsidRPr="00DF0A9C" w:rsidRDefault="00F71517" w:rsidP="00F715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BCF8F" w14:textId="77777777" w:rsidR="00F71517" w:rsidRPr="00DF0A9C" w:rsidRDefault="00F71517" w:rsidP="00F715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66967" w14:textId="77777777" w:rsidR="00F71517" w:rsidRPr="00DF0A9C" w:rsidRDefault="00F71517" w:rsidP="00F715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</w:t>
            </w:r>
          </w:p>
        </w:tc>
      </w:tr>
      <w:tr w:rsidR="00F71517" w:rsidRPr="00DF0A9C" w14:paraId="671EB0E0" w14:textId="77777777" w:rsidTr="006C2998">
        <w:trPr>
          <w:trHeight w:val="282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F820FE" w14:textId="77777777" w:rsidR="00F71517" w:rsidRPr="00DF0A9C" w:rsidRDefault="00F71517" w:rsidP="00F715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823F" w14:textId="77777777" w:rsidR="00F71517" w:rsidRPr="00DF0A9C" w:rsidRDefault="00F71517" w:rsidP="00F715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F79CA" w14:textId="77777777" w:rsidR="00F71517" w:rsidRPr="00DF0A9C" w:rsidRDefault="00F71517" w:rsidP="00F715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3FF820" w14:textId="77777777" w:rsidR="00F71517" w:rsidRPr="00DF0A9C" w:rsidRDefault="00F71517" w:rsidP="00F715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</w:t>
            </w:r>
          </w:p>
        </w:tc>
      </w:tr>
      <w:tr w:rsidR="00F71517" w:rsidRPr="00DF0A9C" w14:paraId="62BAD7F7" w14:textId="77777777" w:rsidTr="006C2998">
        <w:trPr>
          <w:trHeight w:val="282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7465A2" w14:textId="77777777" w:rsidR="00F71517" w:rsidRPr="00DF0A9C" w:rsidRDefault="00F71517" w:rsidP="00F715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ACAD" w14:textId="77777777" w:rsidR="00F71517" w:rsidRPr="00DF0A9C" w:rsidRDefault="00F71517" w:rsidP="00F715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C44DB" w14:textId="77777777" w:rsidR="00F71517" w:rsidRPr="00DF0A9C" w:rsidRDefault="00F71517" w:rsidP="00F715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38,000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A87DB" w14:textId="77777777" w:rsidR="00F71517" w:rsidRPr="00DF0A9C" w:rsidRDefault="00F71517" w:rsidP="00F715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406</w:t>
            </w:r>
          </w:p>
        </w:tc>
      </w:tr>
      <w:tr w:rsidR="00F71517" w:rsidRPr="00DF0A9C" w14:paraId="7472CF84" w14:textId="77777777" w:rsidTr="006C2998">
        <w:trPr>
          <w:trHeight w:val="282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FBFECA" w14:textId="77777777" w:rsidR="00F71517" w:rsidRPr="00DF0A9C" w:rsidRDefault="00F71517" w:rsidP="00F715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5FFA" w14:textId="77777777" w:rsidR="00F71517" w:rsidRPr="00DF0A9C" w:rsidRDefault="00F71517" w:rsidP="00F715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0D670" w14:textId="77777777" w:rsidR="00F71517" w:rsidRPr="00DF0A9C" w:rsidRDefault="00F71517" w:rsidP="00F715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5F2749" w14:textId="77777777" w:rsidR="00F71517" w:rsidRPr="00DF0A9C" w:rsidRDefault="00F71517" w:rsidP="00F715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406</w:t>
            </w:r>
          </w:p>
        </w:tc>
      </w:tr>
      <w:tr w:rsidR="00F71517" w:rsidRPr="00DF0A9C" w14:paraId="585C4976" w14:textId="77777777" w:rsidTr="006C2998">
        <w:trPr>
          <w:trHeight w:val="296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8FFD67" w14:textId="77777777" w:rsidR="00F71517" w:rsidRPr="00DF0A9C" w:rsidRDefault="00F71517" w:rsidP="00F715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7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3B65" w14:textId="77777777" w:rsidR="00F71517" w:rsidRPr="00DF0A9C" w:rsidRDefault="00F71517" w:rsidP="00F715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88FF1" w14:textId="77777777" w:rsidR="00F71517" w:rsidRPr="00DF0A9C" w:rsidRDefault="00F71517" w:rsidP="00F715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7134D" w14:textId="77777777" w:rsidR="00F71517" w:rsidRPr="00DF0A9C" w:rsidRDefault="00F71517" w:rsidP="00F715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</w:t>
            </w:r>
          </w:p>
        </w:tc>
      </w:tr>
      <w:tr w:rsidR="00F71517" w:rsidRPr="00DF0A9C" w14:paraId="03F302FF" w14:textId="77777777" w:rsidTr="006C2998">
        <w:trPr>
          <w:trHeight w:val="296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218F" w14:textId="77777777" w:rsidR="00F71517" w:rsidRPr="00DF0A9C" w:rsidRDefault="00F71517" w:rsidP="00F715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6827" w14:textId="77777777" w:rsidR="00F71517" w:rsidRPr="00DF0A9C" w:rsidRDefault="00F71517" w:rsidP="00F71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8E03" w14:textId="77777777" w:rsidR="00F71517" w:rsidRPr="00DF0A9C" w:rsidRDefault="00F71517" w:rsidP="00F71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7EE05" w14:textId="77777777" w:rsidR="00F71517" w:rsidRPr="00DF0A9C" w:rsidRDefault="00F71517" w:rsidP="00F71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2,244</w:t>
            </w:r>
          </w:p>
        </w:tc>
      </w:tr>
    </w:tbl>
    <w:p w14:paraId="1CC6A790" w14:textId="77777777" w:rsidR="00F82D1A" w:rsidRPr="00DF0A9C" w:rsidRDefault="00F82D1A" w:rsidP="00F71517">
      <w:pPr>
        <w:rPr>
          <w:rFonts w:ascii="Arial" w:hAnsi="Arial" w:cs="Arial"/>
          <w:b/>
          <w:lang w:val="ka-GE"/>
        </w:rPr>
      </w:pPr>
    </w:p>
    <w:p w14:paraId="7C2F2D94" w14:textId="64194616" w:rsidR="009F3212" w:rsidRPr="00DF0A9C" w:rsidRDefault="009F3212" w:rsidP="009D7DB3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F0A9C">
        <w:rPr>
          <w:rFonts w:ascii="Arial" w:eastAsia="Times New Roman" w:hAnsi="Arial" w:cs="Arial"/>
          <w:sz w:val="24"/>
          <w:szCs w:val="24"/>
        </w:rPr>
        <w:t>Comparison of Table №3 and Table №2 gives us the following results presented in Table №4</w:t>
      </w:r>
      <w:r w:rsidR="009D7DB3">
        <w:rPr>
          <w:rFonts w:ascii="Arial" w:eastAsia="Times New Roman" w:hAnsi="Arial" w:cs="Arial"/>
          <w:sz w:val="24"/>
          <w:szCs w:val="24"/>
        </w:rPr>
        <w:t>:</w:t>
      </w:r>
    </w:p>
    <w:p w14:paraId="4DCD3520" w14:textId="38F46EEB" w:rsidR="009F3212" w:rsidRPr="00DF0A9C" w:rsidRDefault="009F3212" w:rsidP="009F3212">
      <w:pPr>
        <w:jc w:val="right"/>
        <w:rPr>
          <w:rFonts w:ascii="Arial" w:hAnsi="Arial" w:cs="Arial"/>
          <w:b/>
          <w:lang w:val="ka-GE"/>
        </w:rPr>
      </w:pPr>
    </w:p>
    <w:p w14:paraId="53054E59" w14:textId="3FE3D2B3" w:rsidR="009F3212" w:rsidRDefault="009F3212" w:rsidP="009F3212">
      <w:pPr>
        <w:jc w:val="right"/>
        <w:rPr>
          <w:rFonts w:cs="Arial"/>
          <w:b/>
          <w:lang w:val="ka-GE"/>
        </w:rPr>
      </w:pPr>
    </w:p>
    <w:p w14:paraId="55111088" w14:textId="77777777" w:rsidR="009D7DB3" w:rsidRDefault="009D7DB3" w:rsidP="009F3212">
      <w:pPr>
        <w:jc w:val="right"/>
        <w:rPr>
          <w:rFonts w:ascii="Arial" w:hAnsi="Arial" w:cs="Arial"/>
          <w:bCs/>
        </w:rPr>
      </w:pPr>
    </w:p>
    <w:p w14:paraId="37F243A1" w14:textId="77777777" w:rsidR="009D7DB3" w:rsidRDefault="009D7DB3" w:rsidP="009F3212">
      <w:pPr>
        <w:jc w:val="right"/>
        <w:rPr>
          <w:rFonts w:ascii="Arial" w:hAnsi="Arial" w:cs="Arial"/>
          <w:bCs/>
        </w:rPr>
      </w:pPr>
    </w:p>
    <w:p w14:paraId="63FD4AB2" w14:textId="0AB40A0D" w:rsidR="009F3212" w:rsidRPr="00DF0A9C" w:rsidRDefault="009F3212" w:rsidP="009F3212">
      <w:pPr>
        <w:jc w:val="right"/>
        <w:rPr>
          <w:rFonts w:ascii="Arial" w:hAnsi="Arial" w:cs="Arial"/>
          <w:b/>
          <w:lang w:val="ka-GE"/>
        </w:rPr>
      </w:pPr>
      <w:r w:rsidRPr="00DF0A9C">
        <w:rPr>
          <w:rFonts w:ascii="Arial" w:hAnsi="Arial" w:cs="Arial"/>
          <w:bCs/>
        </w:rPr>
        <w:t xml:space="preserve">Table </w:t>
      </w:r>
      <w:r w:rsidRPr="00DF0A9C">
        <w:rPr>
          <w:rFonts w:ascii="Arial" w:eastAsia="Times New Roman" w:hAnsi="Arial" w:cs="Arial"/>
          <w:sz w:val="24"/>
          <w:szCs w:val="24"/>
        </w:rPr>
        <w:t>№4</w:t>
      </w:r>
      <w:r w:rsidRPr="00DF0A9C">
        <w:rPr>
          <w:rFonts w:ascii="Arial" w:hAnsi="Arial" w:cs="Arial"/>
          <w:b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2587"/>
        <w:gridCol w:w="1784"/>
        <w:gridCol w:w="1888"/>
        <w:gridCol w:w="1744"/>
      </w:tblGrid>
      <w:tr w:rsidR="009D7DB3" w:rsidRPr="00DF0A9C" w14:paraId="1336BD5E" w14:textId="77777777" w:rsidTr="00445C6A">
        <w:trPr>
          <w:trHeight w:val="45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DE2817E" w14:textId="23A74349" w:rsidR="00445C6A" w:rsidRPr="00DF0A9C" w:rsidRDefault="009F3212" w:rsidP="00445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Cluster</w:t>
            </w:r>
            <w:r w:rsidR="00E245C5" w:rsidRPr="00DF0A9C">
              <w:rPr>
                <w:rFonts w:ascii="Arial" w:eastAsia="Times New Roman" w:hAnsi="Arial" w:cs="Arial"/>
                <w:color w:val="000000"/>
              </w:rPr>
              <w:t xml:space="preserve"> №</w:t>
            </w:r>
            <w:r w:rsidRPr="00DF0A9C">
              <w:rPr>
                <w:rFonts w:ascii="Arial" w:eastAsia="Times New Roman" w:hAnsi="Arial" w:cs="Arial"/>
                <w:color w:val="000000"/>
              </w:rPr>
              <w:t xml:space="preserve"> According to ITS Turnover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58EA85A" w14:textId="7AF08610" w:rsidR="00445C6A" w:rsidRPr="00DF0A9C" w:rsidRDefault="009F3212" w:rsidP="00445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 xml:space="preserve">Volume of Clusters </w:t>
            </w:r>
            <w:r w:rsidR="00D92BD2" w:rsidRPr="00DF0A9C">
              <w:rPr>
                <w:rFonts w:ascii="Arial" w:eastAsia="Times New Roman" w:hAnsi="Arial" w:cs="Arial"/>
                <w:color w:val="000000"/>
              </w:rPr>
              <w:t>A</w:t>
            </w:r>
            <w:r w:rsidRPr="00DF0A9C">
              <w:rPr>
                <w:rFonts w:ascii="Arial" w:eastAsia="Times New Roman" w:hAnsi="Arial" w:cs="Arial"/>
                <w:color w:val="000000"/>
              </w:rPr>
              <w:t xml:space="preserve">ccording to Business Survey </w:t>
            </w: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(weighted number of enterprises which reported services</w:t>
            </w:r>
            <w:r w:rsidR="009D7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units</w:t>
            </w:r>
            <w:r w:rsidR="00D92BD2"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CDD358C" w14:textId="6A5B2493" w:rsidR="00445C6A" w:rsidRPr="00DF0A9C" w:rsidRDefault="00D92BD2" w:rsidP="00445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ITS Cluster (number of enterprises</w:t>
            </w:r>
            <w:r w:rsidR="009D7DB3">
              <w:rPr>
                <w:rFonts w:ascii="Arial" w:eastAsia="Times New Roman" w:hAnsi="Arial" w:cs="Arial"/>
                <w:color w:val="000000"/>
              </w:rPr>
              <w:t>, units</w:t>
            </w:r>
            <w:r w:rsidRPr="00DF0A9C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D5C262E" w14:textId="14DBD16F" w:rsidR="00445C6A" w:rsidRPr="00DF0A9C" w:rsidRDefault="00D92BD2" w:rsidP="00445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Number of Enterprises Corrected with Survey Error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31A940" w14:textId="7DC479A3" w:rsidR="00445C6A" w:rsidRPr="00DF0A9C" w:rsidRDefault="00D92BD2" w:rsidP="00445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Weight of Correction</w:t>
            </w:r>
            <w:r w:rsidR="0008652C" w:rsidRPr="00DF0A9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8652C" w:rsidRPr="00DF0A9C">
              <w:rPr>
                <w:rFonts w:ascii="Arial" w:eastAsia="Times New Roman" w:hAnsi="Arial" w:cs="Arial"/>
                <w:color w:val="FF0000"/>
              </w:rPr>
              <w:t>(column 2/ column 3</w:t>
            </w:r>
            <w:r w:rsidR="00593967">
              <w:rPr>
                <w:rFonts w:ascii="Arial" w:eastAsia="Times New Roman" w:hAnsi="Arial" w:cs="Arial"/>
                <w:color w:val="FF0000"/>
              </w:rPr>
              <w:t xml:space="preserve"> or 1</w:t>
            </w:r>
            <w:r w:rsidR="0008652C" w:rsidRPr="00DF0A9C">
              <w:rPr>
                <w:rFonts w:ascii="Arial" w:eastAsia="Times New Roman" w:hAnsi="Arial" w:cs="Arial"/>
                <w:color w:val="FF0000"/>
              </w:rPr>
              <w:t>)</w:t>
            </w:r>
          </w:p>
        </w:tc>
      </w:tr>
      <w:tr w:rsidR="009D7DB3" w:rsidRPr="00DF0A9C" w14:paraId="5BE0C14D" w14:textId="77777777" w:rsidTr="00445C6A">
        <w:trPr>
          <w:trHeight w:val="1155"/>
        </w:trPr>
        <w:tc>
          <w:tcPr>
            <w:tcW w:w="0" w:type="auto"/>
            <w:vMerge/>
            <w:vAlign w:val="center"/>
            <w:hideMark/>
          </w:tcPr>
          <w:p w14:paraId="360B6CB5" w14:textId="77777777" w:rsidR="00445C6A" w:rsidRPr="00DF0A9C" w:rsidRDefault="00445C6A" w:rsidP="00445C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562003" w14:textId="77777777" w:rsidR="00445C6A" w:rsidRPr="00DF0A9C" w:rsidRDefault="00445C6A" w:rsidP="00445C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16FF23" w14:textId="77777777" w:rsidR="00445C6A" w:rsidRPr="00DF0A9C" w:rsidRDefault="00445C6A" w:rsidP="00445C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46B8DB" w14:textId="77777777" w:rsidR="00445C6A" w:rsidRPr="00DF0A9C" w:rsidRDefault="00445C6A" w:rsidP="00445C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2E8CE9" w14:textId="77777777" w:rsidR="00445C6A" w:rsidRPr="00DF0A9C" w:rsidRDefault="00445C6A" w:rsidP="00445C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7DB3" w:rsidRPr="00DF0A9C" w14:paraId="357A7AEA" w14:textId="77777777" w:rsidTr="00445C6A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58648E26" w14:textId="77777777" w:rsidR="00445C6A" w:rsidRPr="00DF0A9C" w:rsidRDefault="00445C6A" w:rsidP="00445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AE2637" w14:textId="77777777" w:rsidR="00445C6A" w:rsidRPr="00DF0A9C" w:rsidRDefault="00445C6A" w:rsidP="00445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CE0B9" w14:textId="77777777" w:rsidR="00445C6A" w:rsidRPr="00DF0A9C" w:rsidRDefault="00445C6A" w:rsidP="00445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4603C1" w14:textId="77777777" w:rsidR="00445C6A" w:rsidRPr="00DF0A9C" w:rsidRDefault="003C4DD8" w:rsidP="00445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ka-GE"/>
              </w:rPr>
            </w:pPr>
            <w:r w:rsidRPr="00DF0A9C">
              <w:rPr>
                <w:rFonts w:ascii="Arial" w:eastAsia="Times New Roman" w:hAnsi="Arial" w:cs="Arial"/>
                <w:color w:val="000000"/>
                <w:lang w:val="ka-GE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0AE831" w14:textId="77777777" w:rsidR="00445C6A" w:rsidRPr="00DF0A9C" w:rsidRDefault="003C4DD8" w:rsidP="00445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ka-GE"/>
              </w:rPr>
            </w:pPr>
            <w:r w:rsidRPr="00DF0A9C">
              <w:rPr>
                <w:rFonts w:ascii="Arial" w:eastAsia="Times New Roman" w:hAnsi="Arial" w:cs="Arial"/>
                <w:color w:val="000000"/>
                <w:lang w:val="ka-GE"/>
              </w:rPr>
              <w:t>5</w:t>
            </w:r>
          </w:p>
        </w:tc>
      </w:tr>
      <w:tr w:rsidR="009D7DB3" w:rsidRPr="00DF0A9C" w14:paraId="7632EBE2" w14:textId="77777777" w:rsidTr="00615B86">
        <w:trPr>
          <w:trHeight w:val="467"/>
        </w:trPr>
        <w:tc>
          <w:tcPr>
            <w:tcW w:w="0" w:type="auto"/>
            <w:shd w:val="clear" w:color="auto" w:fill="auto"/>
            <w:vAlign w:val="center"/>
            <w:hideMark/>
          </w:tcPr>
          <w:p w14:paraId="36CA380D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D52AC9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D70F40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809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70E6DC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55733D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1.8356</w:t>
            </w:r>
          </w:p>
        </w:tc>
      </w:tr>
      <w:tr w:rsidR="009D7DB3" w:rsidRPr="00DF0A9C" w14:paraId="6E573297" w14:textId="77777777" w:rsidTr="00445C6A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1A903FB4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E8A6F2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59617D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DCE82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463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7F963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1.1432</w:t>
            </w:r>
          </w:p>
        </w:tc>
      </w:tr>
      <w:tr w:rsidR="009D7DB3" w:rsidRPr="00DF0A9C" w14:paraId="0B71AB65" w14:textId="77777777" w:rsidTr="00445C6A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23CACB7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BAA4A7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4B48AC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FDC8E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D06FB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1.0000</w:t>
            </w:r>
          </w:p>
        </w:tc>
      </w:tr>
      <w:tr w:rsidR="009D7DB3" w:rsidRPr="00DF0A9C" w14:paraId="0202D2F7" w14:textId="77777777" w:rsidTr="00445C6A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2C8FDDC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BFB54B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AC5F4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8F4F7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A5A9C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1.0000</w:t>
            </w:r>
          </w:p>
        </w:tc>
      </w:tr>
      <w:tr w:rsidR="009D7DB3" w:rsidRPr="00DF0A9C" w14:paraId="0435CA9F" w14:textId="77777777" w:rsidTr="00445C6A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163FB5D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AEEA04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547404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3B21E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4FB9F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1.0000</w:t>
            </w:r>
          </w:p>
        </w:tc>
      </w:tr>
      <w:tr w:rsidR="009D7DB3" w:rsidRPr="00DF0A9C" w14:paraId="48E36E16" w14:textId="77777777" w:rsidTr="00445C6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AAF0A8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DF2E08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DF0A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2859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5A9F1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DF0A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2244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575DD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2978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078E1A" w14:textId="77777777" w:rsidR="00445C6A" w:rsidRPr="00DF0A9C" w:rsidRDefault="00445C6A" w:rsidP="00445C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8031889" w14:textId="77777777" w:rsidR="00445C6A" w:rsidRPr="00DF0A9C" w:rsidRDefault="00445C6A" w:rsidP="009E43F3">
      <w:pPr>
        <w:spacing w:line="360" w:lineRule="auto"/>
        <w:jc w:val="right"/>
        <w:rPr>
          <w:rFonts w:ascii="Arial" w:eastAsia="Times New Roman" w:hAnsi="Arial" w:cs="Arial"/>
          <w:b/>
          <w:color w:val="000000"/>
          <w:lang w:val="ka-GE"/>
        </w:rPr>
      </w:pPr>
    </w:p>
    <w:p w14:paraId="45AD742C" w14:textId="544AB3B8" w:rsidR="009F3212" w:rsidRDefault="009F3212" w:rsidP="00F71517">
      <w:pPr>
        <w:rPr>
          <w:rFonts w:cs="Arial"/>
          <w:b/>
          <w:lang w:val="ka-GE"/>
        </w:rPr>
      </w:pPr>
    </w:p>
    <w:p w14:paraId="50DD861D" w14:textId="5D6EF26E" w:rsidR="009D7DB3" w:rsidRDefault="009D7DB3" w:rsidP="00F71517">
      <w:pPr>
        <w:rPr>
          <w:rFonts w:cs="Arial"/>
          <w:b/>
          <w:lang w:val="ka-GE"/>
        </w:rPr>
      </w:pPr>
    </w:p>
    <w:p w14:paraId="04575562" w14:textId="77777777" w:rsidR="009D7DB3" w:rsidRPr="009D7DB3" w:rsidRDefault="009D7DB3" w:rsidP="00F71517">
      <w:pPr>
        <w:rPr>
          <w:rFonts w:cs="Arial"/>
          <w:b/>
          <w:lang w:val="ka-GE"/>
        </w:rPr>
      </w:pPr>
    </w:p>
    <w:p w14:paraId="63ED57D0" w14:textId="77777777" w:rsidR="00E245C5" w:rsidRPr="00DF0A9C" w:rsidRDefault="00E245C5" w:rsidP="00E245C5">
      <w:pPr>
        <w:rPr>
          <w:rFonts w:ascii="Arial" w:hAnsi="Arial" w:cs="Arial"/>
          <w:b/>
          <w:lang w:val="ka-GE"/>
        </w:rPr>
      </w:pPr>
      <w:r w:rsidRPr="00DF0A9C">
        <w:rPr>
          <w:rFonts w:ascii="Arial" w:hAnsi="Arial" w:cs="Arial"/>
          <w:b/>
          <w:lang w:val="ka-GE"/>
        </w:rPr>
        <w:t>The sampling and weighting mechanism is as follows:</w:t>
      </w:r>
    </w:p>
    <w:p w14:paraId="34A274ED" w14:textId="785418CF" w:rsidR="00445C6A" w:rsidRPr="00DF0A9C" w:rsidRDefault="00E245C5" w:rsidP="009D7DB3">
      <w:pPr>
        <w:pStyle w:val="Listeafsni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F0A9C">
        <w:rPr>
          <w:rFonts w:ascii="Arial" w:eastAsia="Times New Roman" w:hAnsi="Arial" w:cs="Arial"/>
          <w:sz w:val="24"/>
          <w:szCs w:val="24"/>
        </w:rPr>
        <w:t>Sampling will be done out of the number of enterprises that reported services either in Business or in FDI survey;</w:t>
      </w:r>
    </w:p>
    <w:p w14:paraId="0F9C5F6B" w14:textId="080DCCF6" w:rsidR="00E245C5" w:rsidRPr="00DF0A9C" w:rsidRDefault="00E245C5" w:rsidP="009D7DB3">
      <w:pPr>
        <w:pStyle w:val="Listeafsni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F0A9C">
        <w:rPr>
          <w:rFonts w:ascii="Arial" w:eastAsia="Times New Roman" w:hAnsi="Arial" w:cs="Arial"/>
          <w:sz w:val="24"/>
          <w:szCs w:val="24"/>
        </w:rPr>
        <w:t>Enterprises from Cluster №5 will be considered as large enterprises and will be presented with full coverage.</w:t>
      </w:r>
    </w:p>
    <w:p w14:paraId="147CA102" w14:textId="0DA41622" w:rsidR="00E245C5" w:rsidRPr="00DF0A9C" w:rsidRDefault="00E245C5" w:rsidP="009D7DB3">
      <w:pPr>
        <w:pStyle w:val="Listeafsni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F0A9C">
        <w:rPr>
          <w:rFonts w:ascii="Arial" w:eastAsia="Times New Roman" w:hAnsi="Arial" w:cs="Arial"/>
          <w:sz w:val="24"/>
          <w:szCs w:val="24"/>
        </w:rPr>
        <w:t>Ne</w:t>
      </w:r>
      <w:r w:rsidR="00773EDA" w:rsidRPr="00DF0A9C">
        <w:rPr>
          <w:rFonts w:ascii="Arial" w:eastAsia="Times New Roman" w:hAnsi="Arial" w:cs="Arial"/>
          <w:sz w:val="24"/>
          <w:szCs w:val="24"/>
        </w:rPr>
        <w:t>um</w:t>
      </w:r>
      <w:r w:rsidRPr="00DF0A9C">
        <w:rPr>
          <w:rFonts w:ascii="Arial" w:eastAsia="Times New Roman" w:hAnsi="Arial" w:cs="Arial"/>
          <w:sz w:val="24"/>
          <w:szCs w:val="24"/>
        </w:rPr>
        <w:t>an</w:t>
      </w:r>
      <w:r w:rsidR="00773EDA" w:rsidRPr="00DF0A9C">
        <w:rPr>
          <w:rFonts w:ascii="Arial" w:eastAsia="Times New Roman" w:hAnsi="Arial" w:cs="Arial"/>
          <w:sz w:val="24"/>
          <w:szCs w:val="24"/>
        </w:rPr>
        <w:t>n</w:t>
      </w:r>
      <w:r w:rsidRPr="00DF0A9C">
        <w:rPr>
          <w:rFonts w:ascii="Arial" w:eastAsia="Times New Roman" w:hAnsi="Arial" w:cs="Arial"/>
          <w:sz w:val="24"/>
          <w:szCs w:val="24"/>
        </w:rPr>
        <w:t xml:space="preserve"> Distribution will be used in order to select enterprises </w:t>
      </w:r>
      <w:r w:rsidR="00773EDA" w:rsidRPr="00DF0A9C">
        <w:rPr>
          <w:rFonts w:ascii="Arial" w:eastAsia="Times New Roman" w:hAnsi="Arial" w:cs="Arial"/>
          <w:sz w:val="24"/>
          <w:szCs w:val="24"/>
        </w:rPr>
        <w:t>from Clusters №1, 2, 3 and 4.</w:t>
      </w:r>
    </w:p>
    <w:p w14:paraId="2EDFA550" w14:textId="40513D33" w:rsidR="003C4DD8" w:rsidRPr="00DF0A9C" w:rsidRDefault="00773EDA" w:rsidP="009D7DB3">
      <w:pPr>
        <w:pStyle w:val="Listeafsni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F0A9C">
        <w:rPr>
          <w:rFonts w:ascii="Arial" w:eastAsia="Times New Roman" w:hAnsi="Arial" w:cs="Arial"/>
          <w:sz w:val="24"/>
          <w:szCs w:val="24"/>
        </w:rPr>
        <w:t>After receiving survey results data will be grossed-up to the number of enterprises given in column 4 of table №4.</w:t>
      </w:r>
    </w:p>
    <w:p w14:paraId="289C3801" w14:textId="40A56824" w:rsidR="00BD6CD6" w:rsidRPr="00DF0A9C" w:rsidRDefault="00773EDA" w:rsidP="009D7DB3">
      <w:pPr>
        <w:pStyle w:val="Listeafsni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F0A9C">
        <w:rPr>
          <w:rFonts w:ascii="Arial" w:eastAsia="Times New Roman" w:hAnsi="Arial" w:cs="Arial"/>
          <w:sz w:val="24"/>
          <w:szCs w:val="24"/>
        </w:rPr>
        <w:t>Correction will be made using the coefficients presented in column 5 of table №4.</w:t>
      </w:r>
    </w:p>
    <w:p w14:paraId="167661B3" w14:textId="4D48A6EC" w:rsidR="00773EDA" w:rsidRDefault="00773EDA" w:rsidP="00BD6CD6">
      <w:pPr>
        <w:rPr>
          <w:rFonts w:ascii="Arial" w:hAnsi="Arial" w:cs="Arial"/>
          <w:b/>
        </w:rPr>
      </w:pPr>
    </w:p>
    <w:p w14:paraId="773890F6" w14:textId="501E166A" w:rsidR="009D7DB3" w:rsidRDefault="009D7DB3" w:rsidP="00BD6CD6">
      <w:pPr>
        <w:rPr>
          <w:rFonts w:ascii="Arial" w:hAnsi="Arial" w:cs="Arial"/>
          <w:b/>
        </w:rPr>
      </w:pPr>
    </w:p>
    <w:p w14:paraId="2D4ED3D3" w14:textId="44210E08" w:rsidR="009D7DB3" w:rsidRDefault="009D7DB3" w:rsidP="00BD6CD6">
      <w:pPr>
        <w:rPr>
          <w:rFonts w:ascii="Arial" w:hAnsi="Arial" w:cs="Arial"/>
          <w:b/>
        </w:rPr>
      </w:pPr>
    </w:p>
    <w:p w14:paraId="43243494" w14:textId="5F01EC47" w:rsidR="009D7DB3" w:rsidRDefault="009D7DB3" w:rsidP="00BD6CD6">
      <w:pPr>
        <w:rPr>
          <w:rFonts w:ascii="Arial" w:hAnsi="Arial" w:cs="Arial"/>
          <w:b/>
        </w:rPr>
      </w:pPr>
    </w:p>
    <w:p w14:paraId="67D249D0" w14:textId="0966B198" w:rsidR="009D7DB3" w:rsidRDefault="009D7DB3" w:rsidP="00BD6CD6">
      <w:pPr>
        <w:rPr>
          <w:rFonts w:ascii="Arial" w:hAnsi="Arial" w:cs="Arial"/>
          <w:b/>
        </w:rPr>
      </w:pPr>
    </w:p>
    <w:p w14:paraId="43B7BF74" w14:textId="7B38978F" w:rsidR="009D7DB3" w:rsidRDefault="009D7DB3" w:rsidP="00BD6CD6">
      <w:pPr>
        <w:rPr>
          <w:rFonts w:ascii="Arial" w:hAnsi="Arial" w:cs="Arial"/>
          <w:b/>
        </w:rPr>
      </w:pPr>
    </w:p>
    <w:p w14:paraId="451B41A9" w14:textId="41B2BBD9" w:rsidR="009D7DB3" w:rsidRDefault="009D7DB3" w:rsidP="00BD6CD6">
      <w:pPr>
        <w:rPr>
          <w:rFonts w:ascii="Arial" w:hAnsi="Arial" w:cs="Arial"/>
          <w:b/>
        </w:rPr>
      </w:pPr>
    </w:p>
    <w:p w14:paraId="00DD4A4E" w14:textId="447836FA" w:rsidR="009D7DB3" w:rsidRDefault="009D7DB3" w:rsidP="00BD6CD6">
      <w:pPr>
        <w:rPr>
          <w:rFonts w:ascii="Arial" w:hAnsi="Arial" w:cs="Arial"/>
          <w:b/>
        </w:rPr>
      </w:pPr>
    </w:p>
    <w:p w14:paraId="0C1D5210" w14:textId="24F99545" w:rsidR="00BD6CD6" w:rsidRPr="00DF0A9C" w:rsidRDefault="00773EDA" w:rsidP="00BD6CD6">
      <w:pPr>
        <w:rPr>
          <w:rFonts w:ascii="Arial" w:hAnsi="Arial" w:cs="Arial"/>
          <w:b/>
          <w:lang w:val="ka-GE"/>
        </w:rPr>
      </w:pPr>
      <w:r w:rsidRPr="00DF0A9C">
        <w:rPr>
          <w:rFonts w:ascii="Arial" w:hAnsi="Arial" w:cs="Arial"/>
          <w:b/>
          <w:lang w:val="ka-GE"/>
        </w:rPr>
        <w:t>The result</w:t>
      </w:r>
      <w:r w:rsidRPr="00DF0A9C">
        <w:rPr>
          <w:rFonts w:ascii="Arial" w:hAnsi="Arial" w:cs="Arial"/>
          <w:b/>
        </w:rPr>
        <w:t>s</w:t>
      </w:r>
      <w:r w:rsidRPr="00DF0A9C">
        <w:rPr>
          <w:rFonts w:ascii="Arial" w:hAnsi="Arial" w:cs="Arial"/>
          <w:b/>
          <w:lang w:val="ka-GE"/>
        </w:rPr>
        <w:t xml:space="preserve"> will be</w:t>
      </w:r>
      <w:r w:rsidRPr="00DF0A9C">
        <w:rPr>
          <w:rFonts w:ascii="Arial" w:hAnsi="Arial" w:cs="Arial"/>
          <w:b/>
        </w:rPr>
        <w:t xml:space="preserve"> as follows</w:t>
      </w:r>
      <w:r w:rsidR="00D4338C" w:rsidRPr="00DF0A9C">
        <w:rPr>
          <w:rFonts w:ascii="Arial" w:hAnsi="Arial" w:cs="Arial"/>
          <w:b/>
          <w:lang w:val="ka-GE"/>
        </w:rPr>
        <w:t>:</w:t>
      </w:r>
    </w:p>
    <w:p w14:paraId="5BE1DF2A" w14:textId="288B8D05" w:rsidR="00D4338C" w:rsidRPr="00DF0A9C" w:rsidRDefault="00773EDA" w:rsidP="00773EDA">
      <w:pPr>
        <w:jc w:val="right"/>
        <w:rPr>
          <w:rFonts w:ascii="Arial" w:hAnsi="Arial" w:cs="Arial"/>
          <w:b/>
          <w:lang w:val="ka-GE"/>
        </w:rPr>
      </w:pPr>
      <w:r w:rsidRPr="00313FE2">
        <w:rPr>
          <w:rFonts w:ascii="Arial" w:hAnsi="Arial" w:cs="Arial"/>
          <w:b/>
          <w:lang w:val="ka-GE"/>
        </w:rPr>
        <w:t xml:space="preserve">Table </w:t>
      </w:r>
      <w:r w:rsidRPr="00313FE2">
        <w:rPr>
          <w:rFonts w:ascii="Arial" w:eastAsia="Times New Roman" w:hAnsi="Arial" w:cs="Arial"/>
          <w:b/>
          <w:sz w:val="24"/>
          <w:szCs w:val="24"/>
          <w:lang w:val="ka-GE"/>
        </w:rPr>
        <w:t>№</w:t>
      </w:r>
      <w:r w:rsidR="00313FE2">
        <w:rPr>
          <w:rFonts w:ascii="Arial" w:eastAsia="Times New Roman" w:hAnsi="Arial" w:cs="Arial"/>
          <w:b/>
          <w:sz w:val="24"/>
          <w:szCs w:val="24"/>
        </w:rPr>
        <w:t>5</w:t>
      </w:r>
      <w:r w:rsidRPr="00313FE2">
        <w:rPr>
          <w:rFonts w:ascii="Arial" w:hAnsi="Arial" w:cs="Arial"/>
          <w:b/>
          <w:lang w:val="ka-GE"/>
        </w:rPr>
        <w:t>:</w:t>
      </w:r>
      <w:r w:rsidRPr="00DF0A9C">
        <w:rPr>
          <w:rFonts w:ascii="Arial" w:hAnsi="Arial" w:cs="Arial"/>
          <w:b/>
          <w:lang w:val="ka-GE"/>
        </w:rPr>
        <w:t xml:space="preserve"> </w:t>
      </w:r>
      <w:r w:rsidRPr="00DF0A9C">
        <w:rPr>
          <w:rFonts w:ascii="Arial" w:hAnsi="Arial" w:cs="Arial"/>
          <w:b/>
        </w:rPr>
        <w:t>Distribution</w:t>
      </w:r>
      <w:r w:rsidRPr="00DF0A9C">
        <w:rPr>
          <w:rFonts w:ascii="Arial" w:hAnsi="Arial" w:cs="Arial"/>
          <w:b/>
          <w:lang w:val="ka-GE"/>
        </w:rPr>
        <w:t xml:space="preserve"> of </w:t>
      </w:r>
      <w:r w:rsidRPr="00DF0A9C">
        <w:rPr>
          <w:rFonts w:ascii="Arial" w:hAnsi="Arial" w:cs="Arial"/>
          <w:b/>
        </w:rPr>
        <w:t xml:space="preserve">the Number of </w:t>
      </w:r>
      <w:r w:rsidRPr="00DF0A9C">
        <w:rPr>
          <w:rFonts w:ascii="Arial" w:hAnsi="Arial" w:cs="Arial"/>
          <w:b/>
          <w:lang w:val="ka-GE"/>
        </w:rPr>
        <w:t>Sampled Enterprises by</w:t>
      </w:r>
      <w:r w:rsidRPr="00DF0A9C">
        <w:rPr>
          <w:rFonts w:ascii="Arial" w:hAnsi="Arial" w:cs="Arial"/>
          <w:b/>
        </w:rPr>
        <w:t xml:space="preserve"> Clusters</w:t>
      </w:r>
    </w:p>
    <w:tbl>
      <w:tblPr>
        <w:tblW w:w="9821" w:type="dxa"/>
        <w:tblLook w:val="04A0" w:firstRow="1" w:lastRow="0" w:firstColumn="1" w:lastColumn="0" w:noHBand="0" w:noVBand="1"/>
      </w:tblPr>
      <w:tblGrid>
        <w:gridCol w:w="1210"/>
        <w:gridCol w:w="1577"/>
        <w:gridCol w:w="1384"/>
        <w:gridCol w:w="1221"/>
        <w:gridCol w:w="1110"/>
        <w:gridCol w:w="1688"/>
        <w:gridCol w:w="1631"/>
      </w:tblGrid>
      <w:tr w:rsidR="00313FE2" w:rsidRPr="00DF0A9C" w14:paraId="00880D5E" w14:textId="77777777" w:rsidTr="00313FE2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46AC" w14:textId="77777777" w:rsidR="00D4338C" w:rsidRPr="00DF0A9C" w:rsidRDefault="00D4338C" w:rsidP="00D43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ka-G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E3FE" w14:textId="77777777" w:rsidR="00D4338C" w:rsidRPr="00DF0A9C" w:rsidRDefault="00D4338C" w:rsidP="00D43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a-G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40E6" w14:textId="77777777" w:rsidR="00D4338C" w:rsidRPr="00DF0A9C" w:rsidRDefault="00D4338C" w:rsidP="00D43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a-G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75D3" w14:textId="77777777" w:rsidR="00D4338C" w:rsidRPr="00DF0A9C" w:rsidRDefault="00D4338C" w:rsidP="00D43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a-G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D0F5" w14:textId="77777777" w:rsidR="00D4338C" w:rsidRPr="00DF0A9C" w:rsidRDefault="00D4338C" w:rsidP="00D43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a-GE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C0E6A" w14:textId="308FDF6B" w:rsidR="00D4338C" w:rsidRPr="00DF0A9C" w:rsidRDefault="00773EDA" w:rsidP="00D4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Number of Selected Enterprises</w:t>
            </w:r>
            <w:r w:rsidR="00DF0A9C" w:rsidRPr="00DF0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units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AFF4" w14:textId="3738C989" w:rsidR="00D4338C" w:rsidRPr="00DF0A9C" w:rsidRDefault="00773EDA" w:rsidP="00D4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Corrected Number of </w:t>
            </w:r>
            <w:r w:rsidR="00DF0A9C" w:rsidRPr="00DF0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Selected Enterprises, units</w:t>
            </w:r>
          </w:p>
        </w:tc>
      </w:tr>
      <w:tr w:rsidR="00313FE2" w:rsidRPr="00DF0A9C" w14:paraId="15A35802" w14:textId="77777777" w:rsidTr="00313FE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E758E03" w14:textId="288799E0" w:rsidR="00D4338C" w:rsidRPr="00DF0A9C" w:rsidRDefault="00773EDA" w:rsidP="00D4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Cluster 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ED5F223" w14:textId="330D4874" w:rsidR="00D4338C" w:rsidRPr="00DF0A9C" w:rsidRDefault="00773EDA" w:rsidP="00D4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Standard Deviation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0B7276A" w14:textId="7EA5766D" w:rsidR="00D4338C" w:rsidRPr="00DF0A9C" w:rsidRDefault="00773EDA" w:rsidP="00D4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ka-GE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6"/>
                <w:szCs w:val="16"/>
                <w:lang w:val="ka-GE"/>
              </w:rPr>
              <w:t>Numbe</w:t>
            </w:r>
            <w:r w:rsidR="00DF0A9C" w:rsidRPr="00DF0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  <w:r w:rsidR="00DF0A9C" w:rsidRPr="00DF0A9C">
              <w:rPr>
                <w:rFonts w:ascii="Arial" w:eastAsia="Times New Roman" w:hAnsi="Arial" w:cs="Arial"/>
                <w:color w:val="000000"/>
                <w:sz w:val="16"/>
                <w:szCs w:val="16"/>
                <w:lang w:val="ka-GE"/>
              </w:rPr>
              <w:t xml:space="preserve"> of Enterprises According to the ITS Cluster Volume</w:t>
            </w:r>
            <w:r w:rsidR="00DF0A9C" w:rsidRPr="00DF0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units</w:t>
            </w:r>
            <w:r w:rsidR="00DF0A9C" w:rsidRPr="00DF0A9C">
              <w:rPr>
                <w:rFonts w:ascii="Arial" w:eastAsia="Times New Roman" w:hAnsi="Arial" w:cs="Arial"/>
                <w:color w:val="000000"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13B4" w14:textId="08E1C645" w:rsidR="00D4338C" w:rsidRPr="00DF0A9C" w:rsidRDefault="00DF0A9C" w:rsidP="00D43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Multiplication (</w:t>
            </w:r>
            <w:proofErr w:type="spellStart"/>
            <w:r w:rsidRPr="00DF0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StdDev</w:t>
            </w:r>
            <w:proofErr w:type="spellEnd"/>
            <w:r w:rsidRPr="00DF0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* </w:t>
            </w:r>
            <w:r w:rsidRPr="00DF0A9C">
              <w:rPr>
                <w:rFonts w:ascii="Arial" w:eastAsia="Times New Roman" w:hAnsi="Arial" w:cs="Arial"/>
                <w:color w:val="000000"/>
                <w:sz w:val="16"/>
                <w:szCs w:val="16"/>
                <w:lang w:val="ka-GE"/>
              </w:rPr>
              <w:t>ITS Cluster</w:t>
            </w:r>
            <w:r w:rsidRPr="00DF0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C685" w14:textId="1A30165E" w:rsidR="00D4338C" w:rsidRPr="00DF0A9C" w:rsidRDefault="00773EDA" w:rsidP="00D43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Proportions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A5E6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DF0A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582</w:t>
            </w: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52A44" w14:textId="77777777" w:rsidR="00D4338C" w:rsidRPr="00DF0A9C" w:rsidRDefault="00D4338C" w:rsidP="00D43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13FE2" w:rsidRPr="00DF0A9C" w14:paraId="532B86E9" w14:textId="77777777" w:rsidTr="00313FE2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0E62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8E49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4156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70A2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192441.0257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7E25F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0.58%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44974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2B30A" w14:textId="77777777" w:rsidR="00D4338C" w:rsidRPr="00DF0A9C" w:rsidRDefault="00505C04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a-GE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  <w:lang w:val="ka-GE"/>
              </w:rPr>
              <w:t>30</w:t>
            </w:r>
          </w:p>
        </w:tc>
      </w:tr>
      <w:tr w:rsidR="00313FE2" w:rsidRPr="00DF0A9C" w14:paraId="5F92DE2D" w14:textId="77777777" w:rsidTr="00313FE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7149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D2C9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5DFC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54DA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837084.2222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A13E7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2.54%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A3D31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A4417" w14:textId="77777777" w:rsidR="00D4338C" w:rsidRPr="00DF0A9C" w:rsidRDefault="00505C04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a-GE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  <w:lang w:val="ka-GE"/>
              </w:rPr>
              <w:t>46</w:t>
            </w:r>
          </w:p>
        </w:tc>
      </w:tr>
      <w:tr w:rsidR="00313FE2" w:rsidRPr="00DF0A9C" w14:paraId="098C3A66" w14:textId="77777777" w:rsidTr="00313FE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4A8D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D3C5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1086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A425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3536758.739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EF383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10.73%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0BAC8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A94D4" w14:textId="77777777" w:rsidR="00D4338C" w:rsidRPr="00DF0A9C" w:rsidRDefault="00505C04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a-GE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  <w:lang w:val="ka-GE"/>
              </w:rPr>
              <w:t>100</w:t>
            </w:r>
          </w:p>
        </w:tc>
      </w:tr>
      <w:tr w:rsidR="00313FE2" w:rsidRPr="00DF0A9C" w14:paraId="65384D9A" w14:textId="77777777" w:rsidTr="00313FE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0311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7CDD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69,939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1461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D53C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28395135.15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12C59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86.15%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F2C18" w14:textId="77777777" w:rsidR="00D4338C" w:rsidRPr="00DF0A9C" w:rsidRDefault="00755259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a-GE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  <w:lang w:val="ka-GE"/>
              </w:rPr>
              <w:t>406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B85CA" w14:textId="77777777" w:rsidR="00D4338C" w:rsidRPr="00DF0A9C" w:rsidRDefault="00755259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a-GE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  <w:lang w:val="ka-GE"/>
              </w:rPr>
              <w:t>406</w:t>
            </w:r>
          </w:p>
        </w:tc>
      </w:tr>
      <w:tr w:rsidR="00DF0A9C" w:rsidRPr="00DF0A9C" w14:paraId="03AE8675" w14:textId="77777777" w:rsidTr="00313FE2">
        <w:trPr>
          <w:trHeight w:val="315"/>
        </w:trPr>
        <w:tc>
          <w:tcPr>
            <w:tcW w:w="417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0821" w14:textId="2495EEB8" w:rsidR="00D4338C" w:rsidRPr="00DF0A9C" w:rsidRDefault="00DF0A9C" w:rsidP="00D43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A524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32961419.14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370A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2FC1" w14:textId="77777777" w:rsidR="00D4338C" w:rsidRPr="00DF0A9C" w:rsidRDefault="00D4338C" w:rsidP="00D43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6F700" w14:textId="77777777" w:rsidR="00D4338C" w:rsidRPr="00DF0A9C" w:rsidRDefault="00D4338C" w:rsidP="00D43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3FE2" w:rsidRPr="00DF0A9C" w14:paraId="0E814E54" w14:textId="77777777" w:rsidTr="00313FE2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E69B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B9AD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6,035,193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F4DF" w14:textId="77777777" w:rsidR="00D4338C" w:rsidRPr="00DF0A9C" w:rsidRDefault="00D4338C" w:rsidP="00D43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CC62" w14:textId="77777777" w:rsidR="00D4338C" w:rsidRPr="00DF0A9C" w:rsidRDefault="00D4338C" w:rsidP="00D43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7602" w14:textId="77777777" w:rsidR="00D4338C" w:rsidRPr="00DF0A9C" w:rsidRDefault="00D4338C" w:rsidP="00D43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F12396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F0AE2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</w:tr>
      <w:tr w:rsidR="00313FE2" w:rsidRPr="00DF0A9C" w14:paraId="64D18A66" w14:textId="77777777" w:rsidTr="00313FE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B845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FB0B" w14:textId="77777777" w:rsidR="00D4338C" w:rsidRPr="00DF0A9C" w:rsidRDefault="00D4338C" w:rsidP="00D43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B5E2" w14:textId="77777777" w:rsidR="00D4338C" w:rsidRPr="00DF0A9C" w:rsidRDefault="00D4338C" w:rsidP="00D43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4D42" w14:textId="77777777" w:rsidR="00D4338C" w:rsidRPr="00DF0A9C" w:rsidRDefault="00D4338C" w:rsidP="00D43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B29F" w14:textId="77777777" w:rsidR="00D4338C" w:rsidRPr="00DF0A9C" w:rsidRDefault="00D4338C" w:rsidP="00D43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48D6" w14:textId="77777777" w:rsidR="00D4338C" w:rsidRPr="00DF0A9C" w:rsidRDefault="00D4338C" w:rsidP="00D43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03A19" w14:textId="77777777" w:rsidR="00D4338C" w:rsidRPr="00DF0A9C" w:rsidRDefault="00D4338C" w:rsidP="00D43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</w:tbl>
    <w:p w14:paraId="55B76988" w14:textId="77777777" w:rsidR="00D4338C" w:rsidRPr="00DF0A9C" w:rsidRDefault="00D4338C" w:rsidP="00BD6CD6">
      <w:pPr>
        <w:rPr>
          <w:rFonts w:ascii="Arial" w:hAnsi="Arial" w:cs="Arial"/>
          <w:b/>
          <w:sz w:val="6"/>
          <w:lang w:val="ka-GE"/>
        </w:rPr>
      </w:pPr>
    </w:p>
    <w:p w14:paraId="529A1E57" w14:textId="77777777" w:rsidR="009D7DB3" w:rsidRDefault="009D7DB3" w:rsidP="00313FE2">
      <w:pPr>
        <w:jc w:val="right"/>
        <w:rPr>
          <w:rFonts w:cs="Arial"/>
          <w:b/>
          <w:lang w:val="ka-GE"/>
        </w:rPr>
      </w:pPr>
    </w:p>
    <w:p w14:paraId="7858779F" w14:textId="257347E7" w:rsidR="003C4DD8" w:rsidRPr="00DF0A9C" w:rsidRDefault="00313FE2" w:rsidP="00313FE2">
      <w:pPr>
        <w:jc w:val="right"/>
        <w:rPr>
          <w:rFonts w:ascii="Arial" w:hAnsi="Arial" w:cs="Arial"/>
          <w:b/>
          <w:lang w:val="ka-GE"/>
        </w:rPr>
      </w:pPr>
      <w:r w:rsidRPr="00313FE2">
        <w:rPr>
          <w:rFonts w:ascii="Arial" w:hAnsi="Arial" w:cs="Arial"/>
          <w:b/>
          <w:lang w:val="ka-GE"/>
        </w:rPr>
        <w:t xml:space="preserve">Table </w:t>
      </w:r>
      <w:r w:rsidRPr="00313FE2">
        <w:rPr>
          <w:rFonts w:ascii="Arial" w:eastAsia="Times New Roman" w:hAnsi="Arial" w:cs="Arial"/>
          <w:b/>
          <w:sz w:val="24"/>
          <w:szCs w:val="24"/>
          <w:lang w:val="ka-GE"/>
        </w:rPr>
        <w:t>№</w:t>
      </w:r>
      <w:r>
        <w:rPr>
          <w:rFonts w:ascii="Arial" w:eastAsia="Times New Roman" w:hAnsi="Arial" w:cs="Arial"/>
          <w:b/>
          <w:sz w:val="24"/>
          <w:szCs w:val="24"/>
        </w:rPr>
        <w:t>6</w:t>
      </w:r>
      <w:r w:rsidRPr="00313FE2">
        <w:rPr>
          <w:rFonts w:ascii="Arial" w:hAnsi="Arial" w:cs="Arial"/>
          <w:b/>
          <w:lang w:val="ka-GE"/>
        </w:rPr>
        <w:t>:</w:t>
      </w:r>
      <w:r w:rsidRPr="00DF0A9C">
        <w:rPr>
          <w:rFonts w:ascii="Arial" w:hAnsi="Arial" w:cs="Arial"/>
          <w:b/>
          <w:lang w:val="ka-GE"/>
        </w:rPr>
        <w:t xml:space="preserve"> </w:t>
      </w:r>
      <w:r>
        <w:rPr>
          <w:rFonts w:ascii="Arial" w:hAnsi="Arial" w:cs="Arial"/>
          <w:b/>
        </w:rPr>
        <w:t>Weights by Clusters</w:t>
      </w:r>
    </w:p>
    <w:tbl>
      <w:tblPr>
        <w:tblW w:w="9445" w:type="dxa"/>
        <w:jc w:val="center"/>
        <w:tblLook w:val="04A0" w:firstRow="1" w:lastRow="0" w:firstColumn="1" w:lastColumn="0" w:noHBand="0" w:noVBand="1"/>
      </w:tblPr>
      <w:tblGrid>
        <w:gridCol w:w="946"/>
        <w:gridCol w:w="1390"/>
        <w:gridCol w:w="1940"/>
        <w:gridCol w:w="1940"/>
        <w:gridCol w:w="1573"/>
        <w:gridCol w:w="1704"/>
      </w:tblGrid>
      <w:tr w:rsidR="00615B86" w:rsidRPr="00DF0A9C" w14:paraId="78987BBF" w14:textId="77777777" w:rsidTr="009D7DB3">
        <w:trPr>
          <w:trHeight w:val="307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F1FA35" w14:textId="07E40595" w:rsidR="00615B86" w:rsidRPr="00DF0A9C" w:rsidRDefault="00313FE2" w:rsidP="009D7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7DB3">
              <w:rPr>
                <w:rFonts w:ascii="Arial" w:eastAsia="Times New Roman" w:hAnsi="Arial" w:cs="Arial"/>
                <w:color w:val="000000"/>
              </w:rPr>
              <w:t xml:space="preserve">Cluster </w:t>
            </w:r>
            <w:r w:rsidRPr="00DF0A9C">
              <w:rPr>
                <w:rFonts w:ascii="Arial" w:eastAsia="Times New Roman" w:hAnsi="Arial" w:cs="Arial"/>
                <w:color w:val="000000"/>
              </w:rPr>
              <w:t>№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AF61" w14:textId="3ABB08A9" w:rsidR="00615B86" w:rsidRPr="00DF0A9C" w:rsidRDefault="00313FE2" w:rsidP="009D7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Number of Sampled Enterprises, units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D3EA" w14:textId="355941BE" w:rsidR="00615B86" w:rsidRPr="00DF0A9C" w:rsidRDefault="00313FE2" w:rsidP="009D7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 xml:space="preserve">ITS </w:t>
            </w:r>
            <w:r>
              <w:rPr>
                <w:rFonts w:ascii="Arial" w:eastAsia="Times New Roman" w:hAnsi="Arial" w:cs="Arial"/>
                <w:color w:val="000000"/>
              </w:rPr>
              <w:t xml:space="preserve">Turnover </w:t>
            </w:r>
            <w:r w:rsidRPr="00DF0A9C">
              <w:rPr>
                <w:rFonts w:ascii="Arial" w:eastAsia="Times New Roman" w:hAnsi="Arial" w:cs="Arial"/>
                <w:color w:val="000000"/>
              </w:rPr>
              <w:t>Cluster (number of enterprises</w:t>
            </w:r>
            <w:r w:rsidR="009D7DB3">
              <w:rPr>
                <w:rFonts w:ascii="Arial" w:eastAsia="Times New Roman" w:hAnsi="Arial" w:cs="Arial"/>
                <w:color w:val="000000"/>
              </w:rPr>
              <w:t>, units</w:t>
            </w:r>
            <w:r w:rsidRPr="00DF0A9C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69E9" w14:textId="5F4E081B" w:rsidR="00615B86" w:rsidRPr="00DF0A9C" w:rsidRDefault="00313FE2" w:rsidP="009D7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Weights for the Enterprises in ITS</w:t>
            </w:r>
            <w:r w:rsidR="009D7DB3">
              <w:rPr>
                <w:rFonts w:ascii="Arial" w:eastAsia="Times New Roman" w:hAnsi="Arial" w:cs="Arial"/>
                <w:color w:val="000000"/>
              </w:rPr>
              <w:t xml:space="preserve"> Turnover Clusters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FF6E" w14:textId="3C9548E7" w:rsidR="00615B86" w:rsidRPr="00DF0A9C" w:rsidRDefault="009D7DB3" w:rsidP="009D7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Correction Weights Concerning to Business Turnover Cluster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E9F8" w14:textId="18D67A3E" w:rsidR="00615B86" w:rsidRPr="00DF0A9C" w:rsidRDefault="009D7DB3" w:rsidP="009D7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Final Weights</w:t>
            </w:r>
          </w:p>
        </w:tc>
      </w:tr>
      <w:tr w:rsidR="00615B86" w:rsidRPr="00DF0A9C" w14:paraId="1391BC4A" w14:textId="77777777" w:rsidTr="009D7DB3">
        <w:trPr>
          <w:trHeight w:val="309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587C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3788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  <w:lang w:val="ka-GE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35DF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809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8134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26.96666667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95E3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1.8356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F1D1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49.50001333</w:t>
            </w:r>
          </w:p>
        </w:tc>
      </w:tr>
      <w:tr w:rsidR="00615B86" w:rsidRPr="00DF0A9C" w14:paraId="7AC990DE" w14:textId="77777777" w:rsidTr="009D7DB3">
        <w:trPr>
          <w:trHeight w:val="309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22CC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C3A0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  <w:lang w:val="ka-GE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B0F6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405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8D0E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8.804347826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3B10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1.1432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9AA5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10.06513043</w:t>
            </w:r>
          </w:p>
        </w:tc>
      </w:tr>
      <w:tr w:rsidR="00615B86" w:rsidRPr="00DF0A9C" w14:paraId="053614A8" w14:textId="77777777" w:rsidTr="009D7DB3">
        <w:trPr>
          <w:trHeight w:val="309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8831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76DF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  <w:lang w:val="ka-GE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3642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406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587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4.06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BD77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3228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4.06</w:t>
            </w:r>
          </w:p>
        </w:tc>
      </w:tr>
      <w:tr w:rsidR="00615B86" w:rsidRPr="00DF0A9C" w14:paraId="638A816F" w14:textId="77777777" w:rsidTr="009D7DB3">
        <w:trPr>
          <w:trHeight w:val="309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28A2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79CA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  <w:lang w:val="ka-GE"/>
              </w:rPr>
              <w:t>406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F0EF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406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BD4A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B021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9936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15B86" w:rsidRPr="00DF0A9C" w14:paraId="6C8CC151" w14:textId="77777777" w:rsidTr="009D7DB3">
        <w:trPr>
          <w:trHeight w:val="309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70D7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C911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218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464C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218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C97E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E420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9B68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15B86" w:rsidRPr="00DF0A9C" w14:paraId="78FD63A4" w14:textId="77777777" w:rsidTr="009D7DB3">
        <w:trPr>
          <w:trHeight w:val="309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26C6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7EED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33D2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2244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E471" w14:textId="77777777" w:rsidR="00615B86" w:rsidRPr="00DF0A9C" w:rsidRDefault="00615B86" w:rsidP="00615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A548" w14:textId="77777777" w:rsidR="00615B86" w:rsidRPr="00DF0A9C" w:rsidRDefault="00615B86" w:rsidP="00615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9A04" w14:textId="77777777" w:rsidR="00615B86" w:rsidRPr="00DF0A9C" w:rsidRDefault="00615B86" w:rsidP="00615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BE482C4" w14:textId="456FEB1E" w:rsidR="00F71517" w:rsidRDefault="00F71517" w:rsidP="00F71517">
      <w:pPr>
        <w:rPr>
          <w:rFonts w:cs="Arial"/>
          <w:b/>
          <w:lang w:val="ka-GE"/>
        </w:rPr>
      </w:pPr>
    </w:p>
    <w:p w14:paraId="719BB7BC" w14:textId="7DE49F54" w:rsidR="008E3DF6" w:rsidRDefault="008E3DF6" w:rsidP="00F71517">
      <w:pPr>
        <w:rPr>
          <w:rFonts w:cs="Arial"/>
          <w:b/>
          <w:lang w:val="ka-GE"/>
        </w:rPr>
      </w:pPr>
    </w:p>
    <w:p w14:paraId="46C1596B" w14:textId="02903A1D" w:rsidR="008E3DF6" w:rsidRDefault="008E3DF6" w:rsidP="00F71517">
      <w:pPr>
        <w:rPr>
          <w:rFonts w:cs="Arial"/>
          <w:b/>
          <w:lang w:val="ka-GE"/>
        </w:rPr>
      </w:pPr>
    </w:p>
    <w:p w14:paraId="72120EA6" w14:textId="39C8E547" w:rsidR="008E3DF6" w:rsidRDefault="008E3DF6" w:rsidP="00F71517">
      <w:pPr>
        <w:rPr>
          <w:rFonts w:cs="Arial"/>
          <w:b/>
          <w:lang w:val="ka-GE"/>
        </w:rPr>
      </w:pPr>
    </w:p>
    <w:p w14:paraId="435D80CF" w14:textId="75235DFC" w:rsidR="008E3DF6" w:rsidRDefault="008E3DF6" w:rsidP="00F71517">
      <w:pPr>
        <w:rPr>
          <w:rFonts w:cs="Arial"/>
          <w:b/>
          <w:lang w:val="ka-GE"/>
        </w:rPr>
      </w:pPr>
    </w:p>
    <w:p w14:paraId="7E60C341" w14:textId="03F22A69" w:rsidR="008E3DF6" w:rsidRPr="00DF0A9C" w:rsidRDefault="008E3DF6" w:rsidP="008E3D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</w:t>
      </w:r>
      <w:r w:rsidRPr="00DF0A9C">
        <w:rPr>
          <w:rFonts w:ascii="Arial" w:hAnsi="Arial" w:cs="Arial"/>
          <w:b/>
          <w:sz w:val="28"/>
          <w:szCs w:val="28"/>
        </w:rPr>
        <w:t xml:space="preserve"> Survey </w:t>
      </w:r>
    </w:p>
    <w:p w14:paraId="612F83F4" w14:textId="19E68E61" w:rsidR="008E3DF6" w:rsidRPr="00DF0A9C" w:rsidRDefault="00A90F88" w:rsidP="008E3DF6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Regular</w:t>
      </w:r>
      <w:r w:rsidR="008E3DF6" w:rsidRPr="00DF0A9C">
        <w:rPr>
          <w:rFonts w:ascii="Arial" w:eastAsia="Times New Roman" w:hAnsi="Arial" w:cs="Arial"/>
          <w:sz w:val="24"/>
          <w:szCs w:val="24"/>
        </w:rPr>
        <w:t xml:space="preserve"> Survey on </w:t>
      </w:r>
      <w:r w:rsidR="008E3DF6" w:rsidRPr="00DF0A9C">
        <w:rPr>
          <w:rFonts w:ascii="Arial" w:eastAsia="Times New Roman" w:hAnsi="Arial" w:cs="Arial"/>
          <w:sz w:val="24"/>
          <w:szCs w:val="24"/>
          <w:lang w:val="ka-GE"/>
        </w:rPr>
        <w:t xml:space="preserve">International Trade in </w:t>
      </w:r>
      <w:r w:rsidR="008E3DF6" w:rsidRPr="00DF0A9C">
        <w:rPr>
          <w:rFonts w:ascii="Arial" w:eastAsia="Times New Roman" w:hAnsi="Arial" w:cs="Arial"/>
          <w:sz w:val="24"/>
          <w:szCs w:val="24"/>
        </w:rPr>
        <w:t xml:space="preserve">Services is planned to be conducted </w:t>
      </w:r>
      <w:r>
        <w:rPr>
          <w:rFonts w:ascii="Arial" w:eastAsia="Times New Roman" w:hAnsi="Arial" w:cs="Arial"/>
          <w:sz w:val="24"/>
          <w:szCs w:val="24"/>
        </w:rPr>
        <w:t>on a quarterly basis from</w:t>
      </w:r>
      <w:r w:rsidR="008E3DF6" w:rsidRPr="00DF0A9C">
        <w:rPr>
          <w:rFonts w:ascii="Arial" w:eastAsia="Times New Roman" w:hAnsi="Arial" w:cs="Arial"/>
          <w:sz w:val="24"/>
          <w:szCs w:val="24"/>
        </w:rPr>
        <w:t xml:space="preserve"> Q</w:t>
      </w:r>
      <w:r>
        <w:rPr>
          <w:rFonts w:ascii="Arial" w:eastAsia="Times New Roman" w:hAnsi="Arial" w:cs="Arial"/>
          <w:sz w:val="24"/>
          <w:szCs w:val="24"/>
        </w:rPr>
        <w:t>1</w:t>
      </w:r>
      <w:r w:rsidR="008E3DF6" w:rsidRPr="00DF0A9C">
        <w:rPr>
          <w:rFonts w:ascii="Arial" w:eastAsia="Times New Roman" w:hAnsi="Arial" w:cs="Arial"/>
          <w:sz w:val="24"/>
          <w:szCs w:val="24"/>
        </w:rPr>
        <w:t xml:space="preserve"> 202</w:t>
      </w:r>
      <w:r>
        <w:rPr>
          <w:rFonts w:ascii="Arial" w:eastAsia="Times New Roman" w:hAnsi="Arial" w:cs="Arial"/>
          <w:sz w:val="24"/>
          <w:szCs w:val="24"/>
        </w:rPr>
        <w:t>1</w:t>
      </w:r>
      <w:r w:rsidR="008E3DF6" w:rsidRPr="00DF0A9C">
        <w:rPr>
          <w:rFonts w:ascii="Arial" w:eastAsia="Times New Roman" w:hAnsi="Arial" w:cs="Arial"/>
          <w:sz w:val="24"/>
          <w:szCs w:val="24"/>
        </w:rPr>
        <w:t xml:space="preserve"> according to the Action Plan of the National Strategy for the Development of Official Statistics of Georgia 2020-2023.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E3DF6" w:rsidRPr="00DF0A9C">
        <w:rPr>
          <w:rFonts w:ascii="Arial" w:eastAsia="Times New Roman" w:hAnsi="Arial" w:cs="Arial"/>
          <w:sz w:val="24"/>
          <w:szCs w:val="24"/>
        </w:rPr>
        <w:t xml:space="preserve">Field works of the survey are scheduled to </w:t>
      </w:r>
      <w:r>
        <w:rPr>
          <w:rFonts w:ascii="Arial" w:eastAsia="Times New Roman" w:hAnsi="Arial" w:cs="Arial"/>
          <w:sz w:val="24"/>
          <w:szCs w:val="24"/>
        </w:rPr>
        <w:t xml:space="preserve">be conducted </w:t>
      </w:r>
      <w:r w:rsidR="008E3DF6" w:rsidRPr="00DF0A9C">
        <w:rPr>
          <w:rFonts w:ascii="Arial" w:eastAsia="Times New Roman" w:hAnsi="Arial" w:cs="Arial"/>
          <w:sz w:val="24"/>
          <w:szCs w:val="24"/>
        </w:rPr>
        <w:t>alongside with the regular quarterly survey on Data on External Economic Activities (FDI survey).</w:t>
      </w:r>
    </w:p>
    <w:p w14:paraId="35C15785" w14:textId="392AF2D0" w:rsidR="002904C9" w:rsidRDefault="00A90F88" w:rsidP="00AA4941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Regular </w:t>
      </w:r>
      <w:r w:rsidR="008E3DF6" w:rsidRPr="00DF0A9C">
        <w:rPr>
          <w:rFonts w:ascii="Arial" w:eastAsia="Times New Roman" w:hAnsi="Arial" w:cs="Arial"/>
          <w:sz w:val="24"/>
          <w:szCs w:val="24"/>
        </w:rPr>
        <w:t xml:space="preserve">SITS survey </w:t>
      </w:r>
      <w:r>
        <w:rPr>
          <w:rFonts w:ascii="Arial" w:eastAsia="Times New Roman" w:hAnsi="Arial" w:cs="Arial"/>
          <w:sz w:val="24"/>
          <w:szCs w:val="24"/>
        </w:rPr>
        <w:t xml:space="preserve">will be also </w:t>
      </w:r>
      <w:r w:rsidR="008E3DF6" w:rsidRPr="00DF0A9C">
        <w:rPr>
          <w:rFonts w:ascii="Arial" w:eastAsia="Times New Roman" w:hAnsi="Arial" w:cs="Arial"/>
          <w:sz w:val="24"/>
          <w:szCs w:val="24"/>
        </w:rPr>
        <w:t>sample survey.</w:t>
      </w:r>
      <w:r w:rsidR="00AA4941">
        <w:rPr>
          <w:rFonts w:ascii="Arial" w:eastAsia="Times New Roman" w:hAnsi="Arial" w:cs="Arial"/>
          <w:sz w:val="24"/>
          <w:szCs w:val="24"/>
        </w:rPr>
        <w:t xml:space="preserve"> </w:t>
      </w:r>
      <w:r w:rsidR="008460E1" w:rsidRPr="008460E1">
        <w:rPr>
          <w:rFonts w:ascii="Arial" w:eastAsia="Times New Roman" w:hAnsi="Arial" w:cs="Arial"/>
          <w:sz w:val="24"/>
          <w:szCs w:val="24"/>
        </w:rPr>
        <w:t xml:space="preserve">The sampling and weighting mechanism </w:t>
      </w:r>
      <w:r w:rsidR="008460E1">
        <w:rPr>
          <w:rFonts w:ascii="Arial" w:eastAsia="Times New Roman" w:hAnsi="Arial" w:cs="Arial"/>
          <w:sz w:val="24"/>
          <w:szCs w:val="24"/>
        </w:rPr>
        <w:t>for regular survey will be similar to the pilot version described above.</w:t>
      </w:r>
      <w:r w:rsidR="002904C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54DDDA1" w14:textId="77777777" w:rsidR="002904C9" w:rsidRPr="002904C9" w:rsidRDefault="002904C9" w:rsidP="002904C9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904C9">
        <w:rPr>
          <w:rFonts w:ascii="Arial" w:eastAsia="Times New Roman" w:hAnsi="Arial" w:cs="Arial"/>
          <w:sz w:val="24"/>
          <w:szCs w:val="24"/>
        </w:rPr>
        <w:t>Sampling will be done out of the number of enterprises that reported services either in Business or in FDI survey;</w:t>
      </w:r>
    </w:p>
    <w:p w14:paraId="5076D09C" w14:textId="45230FE1" w:rsidR="005A1159" w:rsidRDefault="008460E1" w:rsidP="005A1159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Business Turnover </w:t>
      </w:r>
      <w:r w:rsidR="00674F43">
        <w:rPr>
          <w:rFonts w:ascii="Arial" w:eastAsia="Times New Roman" w:hAnsi="Arial" w:cs="Arial"/>
          <w:sz w:val="24"/>
          <w:szCs w:val="24"/>
        </w:rPr>
        <w:t>will be used to define clusters according to the Business Survey results</w:t>
      </w:r>
      <w:r w:rsidR="005A1159">
        <w:rPr>
          <w:rFonts w:ascii="Arial" w:eastAsia="Times New Roman" w:hAnsi="Arial" w:cs="Arial"/>
          <w:sz w:val="24"/>
          <w:szCs w:val="24"/>
        </w:rPr>
        <w:t xml:space="preserve"> as presented in </w:t>
      </w:r>
      <w:r w:rsidR="005A1159" w:rsidRPr="00DF0A9C">
        <w:rPr>
          <w:rFonts w:ascii="Arial" w:hAnsi="Arial" w:cs="Arial"/>
          <w:bCs/>
        </w:rPr>
        <w:t xml:space="preserve">Table </w:t>
      </w:r>
      <w:r w:rsidR="005A1159" w:rsidRPr="00DF0A9C">
        <w:rPr>
          <w:rFonts w:ascii="Arial" w:eastAsia="Times New Roman" w:hAnsi="Arial" w:cs="Arial"/>
          <w:sz w:val="24"/>
          <w:szCs w:val="24"/>
        </w:rPr>
        <w:t>№</w:t>
      </w:r>
      <w:r w:rsidR="005A1159">
        <w:rPr>
          <w:rFonts w:ascii="Arial" w:eastAsia="Times New Roman" w:hAnsi="Arial" w:cs="Arial"/>
          <w:sz w:val="24"/>
          <w:szCs w:val="24"/>
        </w:rPr>
        <w:t>7.</w:t>
      </w:r>
    </w:p>
    <w:p w14:paraId="59BC5E8C" w14:textId="367ADE51" w:rsidR="008460E1" w:rsidRPr="005A1159" w:rsidRDefault="005A1159" w:rsidP="005A1159">
      <w:pPr>
        <w:jc w:val="right"/>
        <w:rPr>
          <w:rFonts w:cs="Arial"/>
          <w:b/>
          <w:lang w:val="ka-GE"/>
        </w:rPr>
      </w:pPr>
      <w:r w:rsidRPr="00DF0A9C">
        <w:rPr>
          <w:rFonts w:ascii="Arial" w:hAnsi="Arial" w:cs="Arial"/>
          <w:bCs/>
        </w:rPr>
        <w:t xml:space="preserve">Table </w:t>
      </w:r>
      <w:r w:rsidRPr="00DF0A9C">
        <w:rPr>
          <w:rFonts w:ascii="Arial" w:eastAsia="Times New Roman" w:hAnsi="Arial" w:cs="Arial"/>
          <w:sz w:val="24"/>
          <w:szCs w:val="24"/>
        </w:rPr>
        <w:t>№</w:t>
      </w:r>
      <w:r>
        <w:rPr>
          <w:rFonts w:ascii="Arial" w:eastAsia="Times New Roman" w:hAnsi="Arial" w:cs="Arial"/>
          <w:sz w:val="24"/>
          <w:szCs w:val="24"/>
        </w:rPr>
        <w:t>7</w:t>
      </w:r>
      <w:r w:rsidRPr="00DF0A9C">
        <w:rPr>
          <w:rFonts w:ascii="Arial" w:hAnsi="Arial" w:cs="Arial"/>
          <w:b/>
        </w:rPr>
        <w:t xml:space="preserve">  </w:t>
      </w:r>
    </w:p>
    <w:tbl>
      <w:tblPr>
        <w:tblW w:w="9363" w:type="dxa"/>
        <w:tblInd w:w="-100" w:type="dxa"/>
        <w:tblLook w:val="04A0" w:firstRow="1" w:lastRow="0" w:firstColumn="1" w:lastColumn="0" w:noHBand="0" w:noVBand="1"/>
      </w:tblPr>
      <w:tblGrid>
        <w:gridCol w:w="3236"/>
        <w:gridCol w:w="2994"/>
        <w:gridCol w:w="3133"/>
      </w:tblGrid>
      <w:tr w:rsidR="002904C9" w:rsidRPr="00DF0A9C" w14:paraId="74FEEFBD" w14:textId="77777777" w:rsidTr="00674F43">
        <w:trPr>
          <w:trHeight w:val="855"/>
        </w:trPr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746A9" w14:textId="77777777" w:rsidR="002904C9" w:rsidRPr="00DF0A9C" w:rsidRDefault="002904C9" w:rsidP="006C29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E7EB0" w14:textId="77777777" w:rsidR="002904C9" w:rsidRPr="00DF0A9C" w:rsidRDefault="002904C9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Turnover According to Business Survey (GEL)</w:t>
            </w:r>
          </w:p>
        </w:tc>
      </w:tr>
      <w:tr w:rsidR="002904C9" w:rsidRPr="00DF0A9C" w14:paraId="375B0825" w14:textId="77777777" w:rsidTr="00674F43">
        <w:trPr>
          <w:trHeight w:val="30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34022A3" w14:textId="77777777" w:rsidR="002904C9" w:rsidRPr="00DF0A9C" w:rsidRDefault="002904C9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Cluster № According to Business Turnover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E7DC684" w14:textId="77777777" w:rsidR="002904C9" w:rsidRPr="00DF0A9C" w:rsidRDefault="002904C9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Min. Value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A35A72C" w14:textId="77777777" w:rsidR="002904C9" w:rsidRPr="00DF0A9C" w:rsidRDefault="002904C9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Max. Value</w:t>
            </w:r>
          </w:p>
        </w:tc>
      </w:tr>
      <w:tr w:rsidR="002904C9" w:rsidRPr="00DF0A9C" w14:paraId="20C78A1E" w14:textId="77777777" w:rsidTr="00674F43">
        <w:trPr>
          <w:trHeight w:val="30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544005" w14:textId="77777777" w:rsidR="002904C9" w:rsidRPr="00DF0A9C" w:rsidRDefault="002904C9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CBB8" w14:textId="77777777" w:rsidR="002904C9" w:rsidRPr="00DF0A9C" w:rsidRDefault="002904C9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C2BC2" w14:textId="77777777" w:rsidR="002904C9" w:rsidRPr="00DF0A9C" w:rsidRDefault="002904C9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10,000</w:t>
            </w:r>
          </w:p>
        </w:tc>
      </w:tr>
      <w:tr w:rsidR="002904C9" w:rsidRPr="00DF0A9C" w14:paraId="6CDD2CEC" w14:textId="77777777" w:rsidTr="00674F43">
        <w:trPr>
          <w:trHeight w:val="30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A762B" w14:textId="77777777" w:rsidR="002904C9" w:rsidRPr="00DF0A9C" w:rsidRDefault="002904C9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1E3A" w14:textId="77777777" w:rsidR="002904C9" w:rsidRPr="00DF0A9C" w:rsidRDefault="002904C9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10,000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838F0" w14:textId="77777777" w:rsidR="002904C9" w:rsidRPr="00DF0A9C" w:rsidRDefault="002904C9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50,000</w:t>
            </w:r>
          </w:p>
        </w:tc>
      </w:tr>
      <w:tr w:rsidR="002904C9" w:rsidRPr="00DF0A9C" w14:paraId="7E001140" w14:textId="77777777" w:rsidTr="00674F43">
        <w:trPr>
          <w:trHeight w:val="30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113C7D" w14:textId="77777777" w:rsidR="002904C9" w:rsidRPr="00DF0A9C" w:rsidRDefault="002904C9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70D6" w14:textId="77777777" w:rsidR="002904C9" w:rsidRPr="00DF0A9C" w:rsidRDefault="002904C9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50,000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78B1A" w14:textId="77777777" w:rsidR="002904C9" w:rsidRPr="00DF0A9C" w:rsidRDefault="002904C9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100,000</w:t>
            </w:r>
          </w:p>
        </w:tc>
      </w:tr>
      <w:tr w:rsidR="002904C9" w:rsidRPr="00DF0A9C" w14:paraId="3BE3546C" w14:textId="77777777" w:rsidTr="00674F43">
        <w:trPr>
          <w:trHeight w:val="30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A2B5EA" w14:textId="77777777" w:rsidR="002904C9" w:rsidRPr="00DF0A9C" w:rsidRDefault="002904C9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C0F9" w14:textId="77777777" w:rsidR="002904C9" w:rsidRPr="00DF0A9C" w:rsidRDefault="002904C9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100,000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D110A" w14:textId="77777777" w:rsidR="002904C9" w:rsidRPr="00DF0A9C" w:rsidRDefault="002904C9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500,000</w:t>
            </w:r>
          </w:p>
        </w:tc>
      </w:tr>
      <w:tr w:rsidR="002904C9" w:rsidRPr="00DF0A9C" w14:paraId="10331545" w14:textId="77777777" w:rsidTr="00674F43">
        <w:trPr>
          <w:trHeight w:val="30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2A7806" w14:textId="77777777" w:rsidR="002904C9" w:rsidRPr="00DF0A9C" w:rsidRDefault="002904C9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3361" w14:textId="77777777" w:rsidR="002904C9" w:rsidRPr="00DF0A9C" w:rsidRDefault="002904C9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500,000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EE8BB" w14:textId="77777777" w:rsidR="002904C9" w:rsidRPr="00DF0A9C" w:rsidRDefault="002904C9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2,000,000</w:t>
            </w:r>
          </w:p>
        </w:tc>
      </w:tr>
      <w:tr w:rsidR="002904C9" w:rsidRPr="00DF0A9C" w14:paraId="75A8A547" w14:textId="77777777" w:rsidTr="00674F43">
        <w:trPr>
          <w:trHeight w:val="315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C3A88C" w14:textId="77777777" w:rsidR="002904C9" w:rsidRPr="00DF0A9C" w:rsidRDefault="002904C9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CA57" w14:textId="77777777" w:rsidR="002904C9" w:rsidRPr="00DF0A9C" w:rsidRDefault="002904C9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2,000,000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05061" w14:textId="77777777" w:rsidR="002904C9" w:rsidRPr="00DF0A9C" w:rsidRDefault="002904C9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2904C9" w:rsidRPr="00DF0A9C" w14:paraId="0C2DB15A" w14:textId="77777777" w:rsidTr="00674F43">
        <w:trPr>
          <w:trHeight w:val="31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815D" w14:textId="77777777" w:rsidR="002904C9" w:rsidRPr="00DF0A9C" w:rsidRDefault="002904C9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AE44" w14:textId="77777777" w:rsidR="002904C9" w:rsidRPr="00DF0A9C" w:rsidRDefault="002904C9" w:rsidP="006C299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4C9C" w14:textId="77777777" w:rsidR="002904C9" w:rsidRPr="00DF0A9C" w:rsidRDefault="002904C9" w:rsidP="006C299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290D3DE" w14:textId="4148565E" w:rsidR="00674F43" w:rsidRDefault="00674F43" w:rsidP="00674F43">
      <w:pPr>
        <w:ind w:firstLine="720"/>
        <w:rPr>
          <w:rFonts w:ascii="Arial" w:eastAsia="Times New Roman" w:hAnsi="Arial" w:cs="Arial"/>
          <w:sz w:val="24"/>
          <w:szCs w:val="24"/>
        </w:rPr>
      </w:pPr>
      <w:r w:rsidRPr="00674F43">
        <w:rPr>
          <w:rFonts w:ascii="Arial" w:eastAsia="Times New Roman" w:hAnsi="Arial" w:cs="Arial"/>
          <w:sz w:val="24"/>
          <w:szCs w:val="24"/>
        </w:rPr>
        <w:t xml:space="preserve">Volume of Clusters According to Business Survey </w:t>
      </w:r>
      <w:r>
        <w:rPr>
          <w:rFonts w:ascii="Arial" w:eastAsia="Times New Roman" w:hAnsi="Arial" w:cs="Arial"/>
          <w:sz w:val="24"/>
          <w:szCs w:val="24"/>
        </w:rPr>
        <w:t xml:space="preserve">will be defined as </w:t>
      </w:r>
      <w:r w:rsidRPr="00674F43">
        <w:rPr>
          <w:rFonts w:ascii="Arial" w:eastAsia="Times New Roman" w:hAnsi="Arial" w:cs="Arial"/>
          <w:sz w:val="24"/>
          <w:szCs w:val="24"/>
        </w:rPr>
        <w:t>weighted number of enterprises which reported services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CDD7110" w14:textId="138A66B0" w:rsidR="002904C9" w:rsidRDefault="00674F43" w:rsidP="008460E1">
      <w:pPr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ITS Turnover will be used to define clusters according to the reported services </w:t>
      </w:r>
      <w:r w:rsidRPr="002904C9">
        <w:rPr>
          <w:rFonts w:ascii="Arial" w:eastAsia="Times New Roman" w:hAnsi="Arial" w:cs="Arial"/>
          <w:sz w:val="24"/>
          <w:szCs w:val="24"/>
        </w:rPr>
        <w:t>either in Business or in FDI survey</w:t>
      </w:r>
      <w:r w:rsidR="005A1159">
        <w:rPr>
          <w:rFonts w:ascii="Arial" w:eastAsia="Times New Roman" w:hAnsi="Arial" w:cs="Arial"/>
          <w:sz w:val="24"/>
          <w:szCs w:val="24"/>
        </w:rPr>
        <w:t xml:space="preserve"> as presented in </w:t>
      </w:r>
      <w:r w:rsidR="005A1159" w:rsidRPr="00DF0A9C">
        <w:rPr>
          <w:rFonts w:ascii="Arial" w:hAnsi="Arial" w:cs="Arial"/>
          <w:bCs/>
        </w:rPr>
        <w:t xml:space="preserve">Table </w:t>
      </w:r>
      <w:r w:rsidR="005A1159" w:rsidRPr="00DF0A9C">
        <w:rPr>
          <w:rFonts w:ascii="Arial" w:eastAsia="Times New Roman" w:hAnsi="Arial" w:cs="Arial"/>
          <w:sz w:val="24"/>
          <w:szCs w:val="24"/>
        </w:rPr>
        <w:t>№</w:t>
      </w:r>
      <w:r w:rsidR="005A1159">
        <w:rPr>
          <w:rFonts w:ascii="Arial" w:eastAsia="Times New Roman" w:hAnsi="Arial" w:cs="Arial"/>
          <w:sz w:val="24"/>
          <w:szCs w:val="24"/>
        </w:rPr>
        <w:t>8.</w:t>
      </w:r>
    </w:p>
    <w:p w14:paraId="3F923618" w14:textId="4EC72AA2" w:rsidR="005A1159" w:rsidRDefault="005A1159" w:rsidP="005A1159">
      <w:pPr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DF0A9C">
        <w:rPr>
          <w:rFonts w:ascii="Arial" w:hAnsi="Arial" w:cs="Arial"/>
          <w:bCs/>
        </w:rPr>
        <w:t xml:space="preserve">Table </w:t>
      </w:r>
      <w:r w:rsidRPr="00DF0A9C">
        <w:rPr>
          <w:rFonts w:ascii="Arial" w:eastAsia="Times New Roman" w:hAnsi="Arial" w:cs="Arial"/>
          <w:sz w:val="24"/>
          <w:szCs w:val="24"/>
        </w:rPr>
        <w:t>№</w:t>
      </w:r>
      <w:r>
        <w:rPr>
          <w:rFonts w:ascii="Arial" w:eastAsia="Times New Roman" w:hAnsi="Arial" w:cs="Arial"/>
          <w:sz w:val="24"/>
          <w:szCs w:val="24"/>
        </w:rPr>
        <w:t>8.</w:t>
      </w:r>
    </w:p>
    <w:tbl>
      <w:tblPr>
        <w:tblW w:w="9755" w:type="dxa"/>
        <w:tblInd w:w="-10" w:type="dxa"/>
        <w:tblLook w:val="04A0" w:firstRow="1" w:lastRow="0" w:firstColumn="1" w:lastColumn="0" w:noHBand="0" w:noVBand="1"/>
      </w:tblPr>
      <w:tblGrid>
        <w:gridCol w:w="3031"/>
        <w:gridCol w:w="4236"/>
        <w:gridCol w:w="2488"/>
      </w:tblGrid>
      <w:tr w:rsidR="002904C9" w:rsidRPr="00DF0A9C" w14:paraId="68F7DA6B" w14:textId="77777777" w:rsidTr="00674F43">
        <w:trPr>
          <w:trHeight w:val="565"/>
        </w:trPr>
        <w:tc>
          <w:tcPr>
            <w:tcW w:w="3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5094B" w14:textId="77777777" w:rsidR="002904C9" w:rsidRPr="00DF0A9C" w:rsidRDefault="002904C9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Cluster № According to ITS Turnover</w:t>
            </w:r>
          </w:p>
        </w:tc>
        <w:tc>
          <w:tcPr>
            <w:tcW w:w="67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23FD7" w14:textId="2908FCE3" w:rsidR="002904C9" w:rsidRPr="00DF0A9C" w:rsidRDefault="002904C9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 xml:space="preserve">ITS Turnover (US </w:t>
            </w:r>
            <w:r w:rsidR="003750BB" w:rsidRPr="00DF0A9C">
              <w:rPr>
                <w:rFonts w:ascii="Arial" w:eastAsia="Times New Roman" w:hAnsi="Arial" w:cs="Arial"/>
                <w:color w:val="000000"/>
              </w:rPr>
              <w:t>Dollars</w:t>
            </w:r>
            <w:r w:rsidRPr="00DF0A9C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2904C9" w:rsidRPr="00DF0A9C" w14:paraId="3645B7D3" w14:textId="77777777" w:rsidTr="00674F43">
        <w:trPr>
          <w:trHeight w:val="282"/>
        </w:trPr>
        <w:tc>
          <w:tcPr>
            <w:tcW w:w="3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8332DF" w14:textId="77777777" w:rsidR="002904C9" w:rsidRPr="00DF0A9C" w:rsidRDefault="002904C9" w:rsidP="006C29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4357B3" w14:textId="77777777" w:rsidR="002904C9" w:rsidRPr="00DF0A9C" w:rsidRDefault="002904C9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Min. Value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5883AD4" w14:textId="77777777" w:rsidR="002904C9" w:rsidRPr="00DF0A9C" w:rsidRDefault="002904C9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Max. Value</w:t>
            </w:r>
          </w:p>
        </w:tc>
      </w:tr>
      <w:tr w:rsidR="002904C9" w:rsidRPr="00DF0A9C" w14:paraId="72B00BCE" w14:textId="77777777" w:rsidTr="00674F43">
        <w:trPr>
          <w:trHeight w:val="282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A9E734" w14:textId="77777777" w:rsidR="002904C9" w:rsidRPr="00DF0A9C" w:rsidRDefault="002904C9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8FA8" w14:textId="77777777" w:rsidR="002904C9" w:rsidRPr="00DF0A9C" w:rsidRDefault="002904C9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EEABD" w14:textId="77777777" w:rsidR="002904C9" w:rsidRPr="00DF0A9C" w:rsidRDefault="002904C9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2904C9" w:rsidRPr="00DF0A9C" w14:paraId="2640AB3F" w14:textId="77777777" w:rsidTr="00674F43">
        <w:trPr>
          <w:trHeight w:val="282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C1D20C" w14:textId="77777777" w:rsidR="002904C9" w:rsidRPr="00DF0A9C" w:rsidRDefault="002904C9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0C13" w14:textId="77777777" w:rsidR="002904C9" w:rsidRPr="00DF0A9C" w:rsidRDefault="002904C9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FF618" w14:textId="77777777" w:rsidR="002904C9" w:rsidRPr="00DF0A9C" w:rsidRDefault="002904C9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8,000</w:t>
            </w:r>
          </w:p>
        </w:tc>
      </w:tr>
      <w:tr w:rsidR="002904C9" w:rsidRPr="00DF0A9C" w14:paraId="4BA526AF" w14:textId="77777777" w:rsidTr="00674F43">
        <w:trPr>
          <w:trHeight w:val="282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F65007" w14:textId="77777777" w:rsidR="002904C9" w:rsidRPr="00DF0A9C" w:rsidRDefault="002904C9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lastRenderedPageBreak/>
              <w:t>3</w:t>
            </w: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E29B" w14:textId="77777777" w:rsidR="002904C9" w:rsidRPr="00DF0A9C" w:rsidRDefault="002904C9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A016A" w14:textId="77777777" w:rsidR="002904C9" w:rsidRPr="00DF0A9C" w:rsidRDefault="002904C9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38,000</w:t>
            </w:r>
          </w:p>
        </w:tc>
      </w:tr>
      <w:tr w:rsidR="002904C9" w:rsidRPr="00DF0A9C" w14:paraId="1AC68F31" w14:textId="77777777" w:rsidTr="00674F43">
        <w:trPr>
          <w:trHeight w:val="282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C9E5FD" w14:textId="77777777" w:rsidR="002904C9" w:rsidRPr="00DF0A9C" w:rsidRDefault="002904C9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C94A" w14:textId="77777777" w:rsidR="002904C9" w:rsidRPr="00DF0A9C" w:rsidRDefault="002904C9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38,000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F066F" w14:textId="77777777" w:rsidR="002904C9" w:rsidRPr="00DF0A9C" w:rsidRDefault="002904C9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300,000</w:t>
            </w:r>
          </w:p>
        </w:tc>
      </w:tr>
      <w:tr w:rsidR="002904C9" w:rsidRPr="00DF0A9C" w14:paraId="630D4426" w14:textId="77777777" w:rsidTr="00674F43">
        <w:trPr>
          <w:trHeight w:val="296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700D7D" w14:textId="77777777" w:rsidR="002904C9" w:rsidRPr="00DF0A9C" w:rsidRDefault="002904C9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4136" w14:textId="77777777" w:rsidR="002904C9" w:rsidRPr="00DF0A9C" w:rsidRDefault="002904C9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C956D" w14:textId="77777777" w:rsidR="002904C9" w:rsidRPr="00DF0A9C" w:rsidRDefault="002904C9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A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</w:t>
            </w:r>
          </w:p>
        </w:tc>
      </w:tr>
      <w:tr w:rsidR="002904C9" w:rsidRPr="00DF0A9C" w14:paraId="6086119E" w14:textId="77777777" w:rsidTr="00674F43">
        <w:trPr>
          <w:trHeight w:val="296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3F92" w14:textId="77777777" w:rsidR="002904C9" w:rsidRPr="00DF0A9C" w:rsidRDefault="002904C9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8EBD" w14:textId="77777777" w:rsidR="002904C9" w:rsidRPr="00DF0A9C" w:rsidRDefault="002904C9" w:rsidP="006C2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EC89" w14:textId="77777777" w:rsidR="002904C9" w:rsidRPr="00DF0A9C" w:rsidRDefault="002904C9" w:rsidP="006C2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552762F" w14:textId="4BBF0247" w:rsidR="00674F43" w:rsidRPr="00DF0A9C" w:rsidRDefault="00674F43" w:rsidP="00674F43">
      <w:pPr>
        <w:pStyle w:val="Listeafsni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F0A9C">
        <w:rPr>
          <w:rFonts w:ascii="Arial" w:eastAsia="Times New Roman" w:hAnsi="Arial" w:cs="Arial"/>
          <w:sz w:val="24"/>
          <w:szCs w:val="24"/>
        </w:rPr>
        <w:t>Enterprises from Cluster №5 will be considered as large enterprises and will be presented with full coverage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278CDABE" w14:textId="79C74843" w:rsidR="00674F43" w:rsidRPr="00DF0A9C" w:rsidRDefault="00674F43" w:rsidP="00674F43">
      <w:pPr>
        <w:pStyle w:val="Listeafsni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F0A9C">
        <w:rPr>
          <w:rFonts w:ascii="Arial" w:eastAsia="Times New Roman" w:hAnsi="Arial" w:cs="Arial"/>
          <w:sz w:val="24"/>
          <w:szCs w:val="24"/>
        </w:rPr>
        <w:t>Neumann Distribution will be used in order to select enterprises from Clusters №1, 2, 3 and 4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494DE1D5" w14:textId="3D444A1A" w:rsidR="00674F43" w:rsidRDefault="00674F43" w:rsidP="00A650A5">
      <w:pPr>
        <w:pStyle w:val="Listeafsni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F0A9C">
        <w:rPr>
          <w:rFonts w:ascii="Arial" w:eastAsia="Times New Roman" w:hAnsi="Arial" w:cs="Arial"/>
          <w:sz w:val="24"/>
          <w:szCs w:val="24"/>
        </w:rPr>
        <w:t xml:space="preserve">After receiving survey results data will be grossed-up to the number of enterprises </w:t>
      </w:r>
      <w:r>
        <w:rPr>
          <w:rFonts w:ascii="Arial" w:eastAsia="Times New Roman" w:hAnsi="Arial" w:cs="Arial"/>
          <w:sz w:val="24"/>
          <w:szCs w:val="24"/>
        </w:rPr>
        <w:t>corrected with survey error</w:t>
      </w:r>
      <w:r w:rsidR="00A650A5">
        <w:rPr>
          <w:rFonts w:ascii="Arial" w:eastAsia="Times New Roman" w:hAnsi="Arial" w:cs="Arial"/>
          <w:sz w:val="24"/>
          <w:szCs w:val="24"/>
        </w:rPr>
        <w:t xml:space="preserve">. </w:t>
      </w:r>
      <w:r w:rsidRPr="00A650A5">
        <w:rPr>
          <w:rFonts w:ascii="Arial" w:eastAsia="Times New Roman" w:hAnsi="Arial" w:cs="Arial"/>
          <w:sz w:val="24"/>
          <w:szCs w:val="24"/>
        </w:rPr>
        <w:t xml:space="preserve">Correction will be made using the coefficients </w:t>
      </w:r>
      <w:r w:rsidR="00A650A5">
        <w:rPr>
          <w:rFonts w:ascii="Arial" w:eastAsia="Times New Roman" w:hAnsi="Arial" w:cs="Arial"/>
          <w:sz w:val="24"/>
          <w:szCs w:val="24"/>
        </w:rPr>
        <w:t>that are calculated on the basis of comparison</w:t>
      </w:r>
      <w:r w:rsidR="005A1159">
        <w:rPr>
          <w:rFonts w:ascii="Arial" w:eastAsia="Times New Roman" w:hAnsi="Arial" w:cs="Arial"/>
          <w:sz w:val="24"/>
          <w:szCs w:val="24"/>
        </w:rPr>
        <w:t xml:space="preserve"> of number of enterprises from Business Turnover clusters and ITS Turnover Clusters</w:t>
      </w:r>
      <w:r w:rsidR="00593967">
        <w:rPr>
          <w:rFonts w:ascii="Arial" w:eastAsia="Times New Roman" w:hAnsi="Arial" w:cs="Arial"/>
          <w:sz w:val="24"/>
          <w:szCs w:val="24"/>
        </w:rPr>
        <w:t xml:space="preserve"> as shown in </w:t>
      </w:r>
      <w:r w:rsidR="00593967" w:rsidRPr="00DF0A9C">
        <w:rPr>
          <w:rFonts w:ascii="Arial" w:hAnsi="Arial" w:cs="Arial"/>
          <w:bCs/>
        </w:rPr>
        <w:t xml:space="preserve">Table </w:t>
      </w:r>
      <w:r w:rsidR="00593967" w:rsidRPr="00DF0A9C">
        <w:rPr>
          <w:rFonts w:ascii="Arial" w:eastAsia="Times New Roman" w:hAnsi="Arial" w:cs="Arial"/>
          <w:sz w:val="24"/>
          <w:szCs w:val="24"/>
        </w:rPr>
        <w:t>№</w:t>
      </w:r>
      <w:r w:rsidR="00593967">
        <w:rPr>
          <w:rFonts w:ascii="Arial" w:eastAsia="Times New Roman" w:hAnsi="Arial" w:cs="Arial"/>
          <w:sz w:val="24"/>
          <w:szCs w:val="24"/>
        </w:rPr>
        <w:t>9</w:t>
      </w:r>
      <w:r w:rsidRPr="00A650A5">
        <w:rPr>
          <w:rFonts w:ascii="Arial" w:eastAsia="Times New Roman" w:hAnsi="Arial" w:cs="Arial"/>
          <w:sz w:val="24"/>
          <w:szCs w:val="24"/>
        </w:rPr>
        <w:t>.</w:t>
      </w:r>
    </w:p>
    <w:p w14:paraId="7FDBA1BB" w14:textId="5A6D4B3E" w:rsidR="00593967" w:rsidRPr="00A650A5" w:rsidRDefault="00593967" w:rsidP="00593967">
      <w:pPr>
        <w:pStyle w:val="Listeafsnit"/>
        <w:jc w:val="right"/>
        <w:rPr>
          <w:rFonts w:ascii="Arial" w:eastAsia="Times New Roman" w:hAnsi="Arial" w:cs="Arial"/>
          <w:sz w:val="24"/>
          <w:szCs w:val="24"/>
        </w:rPr>
      </w:pPr>
      <w:r w:rsidRPr="00DF0A9C">
        <w:rPr>
          <w:rFonts w:ascii="Arial" w:hAnsi="Arial" w:cs="Arial"/>
          <w:bCs/>
        </w:rPr>
        <w:t xml:space="preserve">Table </w:t>
      </w:r>
      <w:r w:rsidRPr="00DF0A9C">
        <w:rPr>
          <w:rFonts w:ascii="Arial" w:eastAsia="Times New Roman" w:hAnsi="Arial" w:cs="Arial"/>
          <w:sz w:val="24"/>
          <w:szCs w:val="24"/>
        </w:rPr>
        <w:t>№</w:t>
      </w:r>
      <w:r>
        <w:rPr>
          <w:rFonts w:ascii="Arial" w:eastAsia="Times New Roman" w:hAnsi="Arial" w:cs="Arial"/>
          <w:sz w:val="24"/>
          <w:szCs w:val="24"/>
        </w:rPr>
        <w:t>9</w:t>
      </w:r>
    </w:p>
    <w:tbl>
      <w:tblPr>
        <w:tblW w:w="104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890"/>
        <w:gridCol w:w="1710"/>
        <w:gridCol w:w="2610"/>
        <w:gridCol w:w="2970"/>
      </w:tblGrid>
      <w:tr w:rsidR="00593967" w:rsidRPr="00DF0A9C" w14:paraId="7BA8F2AA" w14:textId="77777777" w:rsidTr="00593967">
        <w:trPr>
          <w:trHeight w:val="450"/>
        </w:trPr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14:paraId="686C1630" w14:textId="77777777" w:rsidR="00A650A5" w:rsidRPr="00DF0A9C" w:rsidRDefault="00A650A5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Cluster № According to ITS Turnover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159C2D65" w14:textId="5D3EA093" w:rsidR="00A650A5" w:rsidRPr="00DF0A9C" w:rsidRDefault="00A650A5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Clusters According to Business Survey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14:paraId="23863C22" w14:textId="047911E4" w:rsidR="00A650A5" w:rsidRPr="00DF0A9C" w:rsidRDefault="00A650A5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ITS Cluster</w:t>
            </w:r>
            <w:r w:rsidR="005A1159">
              <w:rPr>
                <w:rFonts w:ascii="Arial" w:eastAsia="Times New Roman" w:hAnsi="Arial" w:cs="Arial"/>
                <w:color w:val="000000"/>
              </w:rPr>
              <w:t>s</w:t>
            </w:r>
            <w:r w:rsidRPr="00DF0A9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6FBD9FEB" w14:textId="77777777" w:rsidR="00A650A5" w:rsidRPr="00DF0A9C" w:rsidRDefault="00A650A5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Number of Enterprises Corrected with Survey Error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  <w:hideMark/>
          </w:tcPr>
          <w:p w14:paraId="58ACE3B8" w14:textId="51858811" w:rsidR="00A650A5" w:rsidRPr="00DF0A9C" w:rsidRDefault="00A650A5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 xml:space="preserve">Weight of Correction </w:t>
            </w:r>
          </w:p>
        </w:tc>
      </w:tr>
      <w:tr w:rsidR="00593967" w:rsidRPr="00DF0A9C" w14:paraId="6BB241F6" w14:textId="77777777" w:rsidTr="00593967">
        <w:trPr>
          <w:trHeight w:val="1155"/>
        </w:trPr>
        <w:tc>
          <w:tcPr>
            <w:tcW w:w="1260" w:type="dxa"/>
            <w:vMerge/>
            <w:vAlign w:val="center"/>
            <w:hideMark/>
          </w:tcPr>
          <w:p w14:paraId="1B726862" w14:textId="77777777" w:rsidR="00A650A5" w:rsidRPr="00DF0A9C" w:rsidRDefault="00A650A5" w:rsidP="006C29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0F1B3E90" w14:textId="77777777" w:rsidR="00A650A5" w:rsidRPr="00DF0A9C" w:rsidRDefault="00A650A5" w:rsidP="006C29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14:paraId="233BCE51" w14:textId="77777777" w:rsidR="00A650A5" w:rsidRPr="00DF0A9C" w:rsidRDefault="00A650A5" w:rsidP="006C29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10" w:type="dxa"/>
            <w:vMerge/>
            <w:vAlign w:val="center"/>
            <w:hideMark/>
          </w:tcPr>
          <w:p w14:paraId="4866AF26" w14:textId="77777777" w:rsidR="00A650A5" w:rsidRPr="00DF0A9C" w:rsidRDefault="00A650A5" w:rsidP="006C29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0" w:type="dxa"/>
            <w:vMerge/>
            <w:vAlign w:val="center"/>
            <w:hideMark/>
          </w:tcPr>
          <w:p w14:paraId="265A27B6" w14:textId="77777777" w:rsidR="00A650A5" w:rsidRPr="00DF0A9C" w:rsidRDefault="00A650A5" w:rsidP="006C29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3967" w:rsidRPr="00DF0A9C" w14:paraId="15F6E640" w14:textId="77777777" w:rsidTr="00593967">
        <w:trPr>
          <w:trHeight w:val="300"/>
        </w:trPr>
        <w:tc>
          <w:tcPr>
            <w:tcW w:w="1260" w:type="dxa"/>
            <w:shd w:val="clear" w:color="auto" w:fill="auto"/>
            <w:vAlign w:val="center"/>
            <w:hideMark/>
          </w:tcPr>
          <w:p w14:paraId="30997A32" w14:textId="77777777" w:rsidR="00A650A5" w:rsidRPr="00DF0A9C" w:rsidRDefault="00A650A5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0AF1A583" w14:textId="77777777" w:rsidR="00A650A5" w:rsidRPr="00DF0A9C" w:rsidRDefault="00A650A5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36741CB" w14:textId="77777777" w:rsidR="00A650A5" w:rsidRPr="00DF0A9C" w:rsidRDefault="00A650A5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5B53F338" w14:textId="77777777" w:rsidR="00A650A5" w:rsidRPr="00DF0A9C" w:rsidRDefault="00A650A5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ka-GE"/>
              </w:rPr>
            </w:pPr>
            <w:r w:rsidRPr="00DF0A9C">
              <w:rPr>
                <w:rFonts w:ascii="Arial" w:eastAsia="Times New Roman" w:hAnsi="Arial" w:cs="Arial"/>
                <w:color w:val="000000"/>
                <w:lang w:val="ka-GE"/>
              </w:rPr>
              <w:t>4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EA68987" w14:textId="77777777" w:rsidR="00A650A5" w:rsidRPr="00DF0A9C" w:rsidRDefault="00A650A5" w:rsidP="006C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ka-GE"/>
              </w:rPr>
            </w:pPr>
            <w:r w:rsidRPr="00DF0A9C">
              <w:rPr>
                <w:rFonts w:ascii="Arial" w:eastAsia="Times New Roman" w:hAnsi="Arial" w:cs="Arial"/>
                <w:color w:val="000000"/>
                <w:lang w:val="ka-GE"/>
              </w:rPr>
              <w:t>5</w:t>
            </w:r>
          </w:p>
        </w:tc>
      </w:tr>
      <w:tr w:rsidR="00593967" w:rsidRPr="00DF0A9C" w14:paraId="00BFC8CE" w14:textId="77777777" w:rsidTr="00593967">
        <w:trPr>
          <w:trHeight w:val="467"/>
        </w:trPr>
        <w:tc>
          <w:tcPr>
            <w:tcW w:w="1260" w:type="dxa"/>
            <w:shd w:val="clear" w:color="auto" w:fill="auto"/>
            <w:vAlign w:val="center"/>
            <w:hideMark/>
          </w:tcPr>
          <w:p w14:paraId="3BEBCF6F" w14:textId="77777777" w:rsidR="00593967" w:rsidRPr="00DF0A9C" w:rsidRDefault="00593967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6081B947" w14:textId="1B3F84B3" w:rsidR="00593967" w:rsidRPr="00DF0A9C" w:rsidRDefault="00593967" w:rsidP="005A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  <w:r w:rsidRPr="00DF0A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eighted number of enterprises which reported services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Business Survey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6BADBE78" w14:textId="67D1C223" w:rsidR="00593967" w:rsidRPr="00593967" w:rsidRDefault="00593967" w:rsidP="005A1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39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Raw number of enterprises which reported services in FDI or in Business surveys </w:t>
            </w:r>
          </w:p>
        </w:tc>
        <w:tc>
          <w:tcPr>
            <w:tcW w:w="2610" w:type="dxa"/>
            <w:vMerge w:val="restart"/>
            <w:shd w:val="clear" w:color="auto" w:fill="auto"/>
            <w:noWrap/>
            <w:vAlign w:val="center"/>
          </w:tcPr>
          <w:p w14:paraId="60413291" w14:textId="10477712" w:rsidR="00593967" w:rsidRDefault="00593967" w:rsidP="00593967">
            <w:pPr>
              <w:pStyle w:val="Listeafsni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39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column 3 &lt; column 2, column 2 is taken;</w:t>
            </w:r>
          </w:p>
          <w:p w14:paraId="20AF9D1F" w14:textId="77777777" w:rsidR="00593967" w:rsidRDefault="00593967" w:rsidP="00593967">
            <w:pPr>
              <w:pStyle w:val="Listeafsnit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370EE18" w14:textId="0C2B6EDA" w:rsidR="00593967" w:rsidRPr="00593967" w:rsidRDefault="00593967" w:rsidP="00593967">
            <w:pPr>
              <w:pStyle w:val="Listeafsni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39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column 3 &gt; column 2, column 3 is taken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5939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0" w:type="dxa"/>
            <w:vMerge w:val="restart"/>
            <w:shd w:val="clear" w:color="auto" w:fill="auto"/>
            <w:noWrap/>
            <w:vAlign w:val="center"/>
          </w:tcPr>
          <w:p w14:paraId="33D07114" w14:textId="13C1C8E7" w:rsidR="00593967" w:rsidRDefault="00593967" w:rsidP="00593967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3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column 2 / column 3</w:t>
            </w:r>
            <w:r w:rsidRPr="0059396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593967">
              <w:rPr>
                <w:rFonts w:ascii="Arial" w:eastAsia="Times New Roman" w:hAnsi="Arial" w:cs="Arial"/>
                <w:sz w:val="20"/>
                <w:szCs w:val="20"/>
              </w:rPr>
              <w:t xml:space="preserve">(if </w:t>
            </w:r>
            <w:r w:rsidRPr="005939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column 3 &lt; column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5939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14:paraId="7071C494" w14:textId="77777777" w:rsidR="00593967" w:rsidRDefault="00593967" w:rsidP="00593967">
            <w:pPr>
              <w:pStyle w:val="Listeafsnit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E6AC2CC" w14:textId="79603C18" w:rsidR="00593967" w:rsidRPr="00593967" w:rsidRDefault="00593967" w:rsidP="00593967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3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Pr="005939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</w:t>
            </w:r>
            <w:r w:rsidRPr="005939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 column 3 &gt; column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).</w:t>
            </w:r>
            <w:r w:rsidRPr="005939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3967" w:rsidRPr="00DF0A9C" w14:paraId="36B8DFEB" w14:textId="77777777" w:rsidTr="00593967">
        <w:trPr>
          <w:trHeight w:val="300"/>
        </w:trPr>
        <w:tc>
          <w:tcPr>
            <w:tcW w:w="1260" w:type="dxa"/>
            <w:shd w:val="clear" w:color="auto" w:fill="auto"/>
            <w:vAlign w:val="center"/>
            <w:hideMark/>
          </w:tcPr>
          <w:p w14:paraId="58873F41" w14:textId="77777777" w:rsidR="00593967" w:rsidRPr="00DF0A9C" w:rsidRDefault="00593967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57929833" w14:textId="4B898C83" w:rsidR="00593967" w:rsidRPr="00DF0A9C" w:rsidRDefault="00593967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2DE5BDF0" w14:textId="3062EDBE" w:rsidR="00593967" w:rsidRPr="00DF0A9C" w:rsidRDefault="00593967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10" w:type="dxa"/>
            <w:vMerge/>
            <w:shd w:val="clear" w:color="auto" w:fill="auto"/>
            <w:noWrap/>
            <w:vAlign w:val="bottom"/>
          </w:tcPr>
          <w:p w14:paraId="61B458C2" w14:textId="4BA14C10" w:rsidR="00593967" w:rsidRPr="00DF0A9C" w:rsidRDefault="00593967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0" w:type="dxa"/>
            <w:vMerge/>
            <w:shd w:val="clear" w:color="auto" w:fill="auto"/>
            <w:noWrap/>
            <w:vAlign w:val="bottom"/>
          </w:tcPr>
          <w:p w14:paraId="5EBDE9A2" w14:textId="768DEB7A" w:rsidR="00593967" w:rsidRPr="00DF0A9C" w:rsidRDefault="00593967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3967" w:rsidRPr="00DF0A9C" w14:paraId="1D64A227" w14:textId="77777777" w:rsidTr="00593967">
        <w:trPr>
          <w:trHeight w:val="300"/>
        </w:trPr>
        <w:tc>
          <w:tcPr>
            <w:tcW w:w="1260" w:type="dxa"/>
            <w:shd w:val="clear" w:color="auto" w:fill="auto"/>
            <w:vAlign w:val="center"/>
            <w:hideMark/>
          </w:tcPr>
          <w:p w14:paraId="6D72FBB5" w14:textId="77777777" w:rsidR="00593967" w:rsidRPr="00DF0A9C" w:rsidRDefault="00593967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6F2F3793" w14:textId="76E05C5F" w:rsidR="00593967" w:rsidRPr="00DF0A9C" w:rsidRDefault="00593967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0174071B" w14:textId="5E475C0D" w:rsidR="00593967" w:rsidRPr="00DF0A9C" w:rsidRDefault="00593967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10" w:type="dxa"/>
            <w:vMerge/>
            <w:shd w:val="clear" w:color="auto" w:fill="auto"/>
            <w:noWrap/>
            <w:vAlign w:val="bottom"/>
          </w:tcPr>
          <w:p w14:paraId="5B413E4B" w14:textId="05EFD7FC" w:rsidR="00593967" w:rsidRPr="00DF0A9C" w:rsidRDefault="00593967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0" w:type="dxa"/>
            <w:vMerge/>
            <w:shd w:val="clear" w:color="auto" w:fill="auto"/>
            <w:noWrap/>
            <w:vAlign w:val="bottom"/>
          </w:tcPr>
          <w:p w14:paraId="70FFB8E2" w14:textId="3D8F9577" w:rsidR="00593967" w:rsidRPr="00DF0A9C" w:rsidRDefault="00593967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3967" w:rsidRPr="00DF0A9C" w14:paraId="67933C04" w14:textId="77777777" w:rsidTr="00593967">
        <w:trPr>
          <w:trHeight w:val="300"/>
        </w:trPr>
        <w:tc>
          <w:tcPr>
            <w:tcW w:w="1260" w:type="dxa"/>
            <w:shd w:val="clear" w:color="auto" w:fill="auto"/>
            <w:vAlign w:val="center"/>
            <w:hideMark/>
          </w:tcPr>
          <w:p w14:paraId="38AD62F2" w14:textId="77777777" w:rsidR="00593967" w:rsidRPr="00DF0A9C" w:rsidRDefault="00593967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6EB9C144" w14:textId="1844A01A" w:rsidR="00593967" w:rsidRPr="00DF0A9C" w:rsidRDefault="00593967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6738485C" w14:textId="72A34A3E" w:rsidR="00593967" w:rsidRPr="00DF0A9C" w:rsidRDefault="00593967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10" w:type="dxa"/>
            <w:vMerge/>
            <w:shd w:val="clear" w:color="auto" w:fill="auto"/>
            <w:noWrap/>
            <w:vAlign w:val="bottom"/>
          </w:tcPr>
          <w:p w14:paraId="753CD898" w14:textId="5D3D8DAD" w:rsidR="00593967" w:rsidRPr="00DF0A9C" w:rsidRDefault="00593967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0" w:type="dxa"/>
            <w:vMerge/>
            <w:shd w:val="clear" w:color="auto" w:fill="auto"/>
            <w:noWrap/>
            <w:vAlign w:val="bottom"/>
          </w:tcPr>
          <w:p w14:paraId="3A4E43FE" w14:textId="4865D0AB" w:rsidR="00593967" w:rsidRPr="00DF0A9C" w:rsidRDefault="00593967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3967" w:rsidRPr="00DF0A9C" w14:paraId="2CA9E993" w14:textId="77777777" w:rsidTr="00593967">
        <w:trPr>
          <w:trHeight w:val="300"/>
        </w:trPr>
        <w:tc>
          <w:tcPr>
            <w:tcW w:w="1260" w:type="dxa"/>
            <w:shd w:val="clear" w:color="auto" w:fill="auto"/>
            <w:vAlign w:val="center"/>
            <w:hideMark/>
          </w:tcPr>
          <w:p w14:paraId="16725001" w14:textId="77777777" w:rsidR="00593967" w:rsidRPr="00DF0A9C" w:rsidRDefault="00593967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F0A9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3A73F514" w14:textId="1BBEB507" w:rsidR="00593967" w:rsidRPr="00DF0A9C" w:rsidRDefault="00593967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0D8DDB62" w14:textId="7D641F76" w:rsidR="00593967" w:rsidRPr="00DF0A9C" w:rsidRDefault="00593967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10" w:type="dxa"/>
            <w:vMerge/>
            <w:shd w:val="clear" w:color="auto" w:fill="auto"/>
            <w:noWrap/>
            <w:vAlign w:val="bottom"/>
          </w:tcPr>
          <w:p w14:paraId="1625ED49" w14:textId="1D71095B" w:rsidR="00593967" w:rsidRPr="00DF0A9C" w:rsidRDefault="00593967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0" w:type="dxa"/>
            <w:vMerge/>
            <w:shd w:val="clear" w:color="auto" w:fill="auto"/>
            <w:noWrap/>
            <w:vAlign w:val="bottom"/>
          </w:tcPr>
          <w:p w14:paraId="480CC337" w14:textId="0503132E" w:rsidR="00593967" w:rsidRPr="00DF0A9C" w:rsidRDefault="00593967" w:rsidP="006C2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46853D7" w14:textId="4BAAD53B" w:rsidR="002904C9" w:rsidRDefault="002904C9" w:rsidP="008460E1">
      <w:pPr>
        <w:ind w:firstLine="720"/>
        <w:rPr>
          <w:rFonts w:ascii="Arial" w:eastAsia="Times New Roman" w:hAnsi="Arial" w:cs="Arial"/>
          <w:sz w:val="24"/>
          <w:szCs w:val="24"/>
        </w:rPr>
      </w:pPr>
    </w:p>
    <w:p w14:paraId="6D54FADA" w14:textId="67520726" w:rsidR="003E34A0" w:rsidRPr="00E344D6" w:rsidRDefault="00A650A5" w:rsidP="00E344D6">
      <w:pPr>
        <w:ind w:firstLine="720"/>
        <w:jc w:val="both"/>
        <w:rPr>
          <w:rFonts w:eastAsia="Times New Roman" w:cs="Arial"/>
          <w:sz w:val="24"/>
          <w:szCs w:val="24"/>
          <w:lang w:val="ka-GE"/>
        </w:rPr>
      </w:pPr>
      <w:r>
        <w:rPr>
          <w:rFonts w:ascii="Arial" w:eastAsia="Times New Roman" w:hAnsi="Arial" w:cs="Arial"/>
          <w:sz w:val="24"/>
          <w:szCs w:val="24"/>
        </w:rPr>
        <w:t xml:space="preserve">The main difference </w:t>
      </w:r>
      <w:r w:rsidR="003E34A0">
        <w:rPr>
          <w:rFonts w:ascii="Arial" w:eastAsia="Times New Roman" w:hAnsi="Arial" w:cs="Arial"/>
          <w:sz w:val="24"/>
          <w:szCs w:val="24"/>
        </w:rPr>
        <w:t>between pilot and regular surveys of SITS is related to the n</w:t>
      </w:r>
      <w:r w:rsidR="003E34A0" w:rsidRPr="00DF0A9C">
        <w:rPr>
          <w:rFonts w:ascii="Arial" w:eastAsia="Times New Roman" w:hAnsi="Arial" w:cs="Arial"/>
          <w:sz w:val="24"/>
          <w:szCs w:val="24"/>
        </w:rPr>
        <w:t>umber of samples</w:t>
      </w:r>
      <w:r w:rsidR="003E34A0">
        <w:rPr>
          <w:rFonts w:ascii="Arial" w:eastAsia="Times New Roman" w:hAnsi="Arial" w:cs="Arial"/>
          <w:sz w:val="24"/>
          <w:szCs w:val="24"/>
        </w:rPr>
        <w:t>.</w:t>
      </w:r>
      <w:r w:rsidR="003E34A0" w:rsidRPr="003E34A0">
        <w:rPr>
          <w:rFonts w:ascii="Arial" w:eastAsia="Times New Roman" w:hAnsi="Arial" w:cs="Arial"/>
          <w:sz w:val="24"/>
          <w:szCs w:val="24"/>
        </w:rPr>
        <w:t xml:space="preserve"> </w:t>
      </w:r>
      <w:r w:rsidR="003E34A0">
        <w:rPr>
          <w:rFonts w:ascii="Arial" w:eastAsia="Times New Roman" w:hAnsi="Arial" w:cs="Arial"/>
          <w:sz w:val="24"/>
          <w:szCs w:val="24"/>
        </w:rPr>
        <w:t>A</w:t>
      </w:r>
      <w:r w:rsidR="003E34A0" w:rsidRPr="00DF0A9C">
        <w:rPr>
          <w:rFonts w:ascii="Arial" w:eastAsia="Times New Roman" w:hAnsi="Arial" w:cs="Arial"/>
          <w:sz w:val="24"/>
          <w:szCs w:val="24"/>
        </w:rPr>
        <w:t>ccording to the approved budget of 2020</w:t>
      </w:r>
      <w:r w:rsidR="003E34A0">
        <w:rPr>
          <w:rFonts w:ascii="Arial" w:eastAsia="Times New Roman" w:hAnsi="Arial" w:cs="Arial"/>
          <w:sz w:val="24"/>
          <w:szCs w:val="24"/>
        </w:rPr>
        <w:t xml:space="preserve"> total n</w:t>
      </w:r>
      <w:r w:rsidR="003E34A0" w:rsidRPr="00DF0A9C">
        <w:rPr>
          <w:rFonts w:ascii="Arial" w:eastAsia="Times New Roman" w:hAnsi="Arial" w:cs="Arial"/>
          <w:sz w:val="24"/>
          <w:szCs w:val="24"/>
        </w:rPr>
        <w:t xml:space="preserve">umber of samples </w:t>
      </w:r>
      <w:r w:rsidR="003E34A0">
        <w:rPr>
          <w:rFonts w:ascii="Arial" w:eastAsia="Times New Roman" w:hAnsi="Arial" w:cs="Arial"/>
          <w:sz w:val="24"/>
          <w:szCs w:val="24"/>
        </w:rPr>
        <w:t>are</w:t>
      </w:r>
      <w:r w:rsidR="003E34A0" w:rsidRPr="00DF0A9C">
        <w:rPr>
          <w:rFonts w:ascii="Arial" w:eastAsia="Times New Roman" w:hAnsi="Arial" w:cs="Arial"/>
          <w:sz w:val="24"/>
          <w:szCs w:val="24"/>
        </w:rPr>
        <w:t xml:space="preserve"> 800</w:t>
      </w:r>
      <w:r w:rsidR="003E34A0" w:rsidRPr="00DF0A9C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="003E34A0">
        <w:rPr>
          <w:rFonts w:ascii="Arial" w:eastAsia="Times New Roman" w:hAnsi="Arial" w:cs="Arial"/>
          <w:sz w:val="24"/>
          <w:szCs w:val="24"/>
        </w:rPr>
        <w:t>for pilot survey. As for regular surveys number of interviews are defined for regions while for Tbilisi the number is not strictly defined</w:t>
      </w:r>
      <w:r w:rsidR="00E344D6">
        <w:rPr>
          <w:rFonts w:ascii="Arial" w:eastAsia="Times New Roman" w:hAnsi="Arial" w:cs="Arial"/>
          <w:sz w:val="24"/>
          <w:szCs w:val="24"/>
        </w:rPr>
        <w:t xml:space="preserve">. According to the plan for the budget of 2021-2024 compensation for interviewers is based on number of employed persons for Tbilisi while for regions it is based on the </w:t>
      </w:r>
      <w:r w:rsidR="00E344D6" w:rsidRPr="00E344D6">
        <w:rPr>
          <w:rFonts w:ascii="Arial" w:eastAsia="Times New Roman" w:hAnsi="Arial" w:cs="Arial"/>
          <w:sz w:val="24"/>
          <w:szCs w:val="24"/>
        </w:rPr>
        <w:t xml:space="preserve">pre-defined </w:t>
      </w:r>
      <w:r w:rsidR="00E344D6">
        <w:rPr>
          <w:rFonts w:ascii="Arial" w:eastAsia="Times New Roman" w:hAnsi="Arial" w:cs="Arial"/>
          <w:sz w:val="24"/>
          <w:szCs w:val="24"/>
        </w:rPr>
        <w:t>number of interviews.</w:t>
      </w:r>
    </w:p>
    <w:p w14:paraId="215E3EB5" w14:textId="2DCC6E46" w:rsidR="003750BB" w:rsidRPr="003750BB" w:rsidRDefault="00593967" w:rsidP="003750BB">
      <w:pPr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3750BB">
        <w:rPr>
          <w:rFonts w:ascii="Arial" w:hAnsi="Arial" w:cs="Arial"/>
          <w:bCs/>
          <w:sz w:val="24"/>
          <w:szCs w:val="24"/>
        </w:rPr>
        <w:t xml:space="preserve">Part of </w:t>
      </w:r>
      <w:r w:rsidR="003750BB" w:rsidRPr="003750BB">
        <w:rPr>
          <w:rFonts w:ascii="Arial" w:hAnsi="Arial" w:cs="Arial"/>
          <w:bCs/>
          <w:sz w:val="24"/>
          <w:szCs w:val="24"/>
        </w:rPr>
        <w:t xml:space="preserve">compensation of </w:t>
      </w:r>
      <w:r w:rsidRPr="003750BB">
        <w:rPr>
          <w:rFonts w:ascii="Arial" w:hAnsi="Arial" w:cs="Arial"/>
          <w:bCs/>
          <w:sz w:val="24"/>
          <w:szCs w:val="24"/>
        </w:rPr>
        <w:t xml:space="preserve">field works of ITS survey </w:t>
      </w:r>
      <w:r w:rsidR="003750BB" w:rsidRPr="003750BB">
        <w:rPr>
          <w:rFonts w:ascii="Arial" w:hAnsi="Arial" w:cs="Arial"/>
          <w:bCs/>
          <w:sz w:val="24"/>
          <w:szCs w:val="24"/>
        </w:rPr>
        <w:t xml:space="preserve">according to 2021 budget plan is presented in </w:t>
      </w:r>
      <w:r w:rsidR="003750BB" w:rsidRPr="003750BB">
        <w:rPr>
          <w:rFonts w:ascii="Arial" w:hAnsi="Arial" w:cs="Arial"/>
          <w:bCs/>
        </w:rPr>
        <w:t xml:space="preserve">Table </w:t>
      </w:r>
      <w:r w:rsidR="003750BB" w:rsidRPr="003750BB">
        <w:rPr>
          <w:rFonts w:ascii="Arial" w:eastAsia="Times New Roman" w:hAnsi="Arial" w:cs="Arial"/>
          <w:sz w:val="24"/>
          <w:szCs w:val="24"/>
        </w:rPr>
        <w:t>№10</w:t>
      </w:r>
      <w:r w:rsidR="003750BB">
        <w:rPr>
          <w:rFonts w:ascii="Arial" w:eastAsia="Times New Roman" w:hAnsi="Arial" w:cs="Arial"/>
          <w:sz w:val="24"/>
          <w:szCs w:val="24"/>
        </w:rPr>
        <w:t>.</w:t>
      </w:r>
    </w:p>
    <w:p w14:paraId="758314F7" w14:textId="37986EBD" w:rsidR="00593967" w:rsidRDefault="00593967" w:rsidP="00593967">
      <w:pPr>
        <w:pStyle w:val="Listeafsnit"/>
        <w:jc w:val="right"/>
        <w:rPr>
          <w:rFonts w:ascii="Arial" w:hAnsi="Arial" w:cs="Arial"/>
          <w:bCs/>
        </w:rPr>
      </w:pPr>
    </w:p>
    <w:p w14:paraId="14D4E7C8" w14:textId="27B212AC" w:rsidR="00593967" w:rsidRPr="00A650A5" w:rsidRDefault="00593967" w:rsidP="00593967">
      <w:pPr>
        <w:pStyle w:val="Listeafsnit"/>
        <w:jc w:val="right"/>
        <w:rPr>
          <w:rFonts w:ascii="Arial" w:eastAsia="Times New Roman" w:hAnsi="Arial" w:cs="Arial"/>
          <w:sz w:val="24"/>
          <w:szCs w:val="24"/>
        </w:rPr>
      </w:pPr>
      <w:r w:rsidRPr="00DF0A9C">
        <w:rPr>
          <w:rFonts w:ascii="Arial" w:hAnsi="Arial" w:cs="Arial"/>
          <w:bCs/>
        </w:rPr>
        <w:t xml:space="preserve">Table </w:t>
      </w:r>
      <w:r w:rsidRPr="00DF0A9C">
        <w:rPr>
          <w:rFonts w:ascii="Arial" w:eastAsia="Times New Roman" w:hAnsi="Arial" w:cs="Arial"/>
          <w:sz w:val="24"/>
          <w:szCs w:val="24"/>
        </w:rPr>
        <w:t>№</w:t>
      </w:r>
      <w:r>
        <w:rPr>
          <w:rFonts w:ascii="Arial" w:eastAsia="Times New Roman" w:hAnsi="Arial" w:cs="Arial"/>
          <w:sz w:val="24"/>
          <w:szCs w:val="24"/>
        </w:rPr>
        <w:t>10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2605"/>
        <w:gridCol w:w="3246"/>
        <w:gridCol w:w="1495"/>
        <w:gridCol w:w="2274"/>
      </w:tblGrid>
      <w:tr w:rsidR="00E344D6" w:rsidRPr="003E34A0" w14:paraId="128D89E5" w14:textId="77777777" w:rsidTr="003750BB">
        <w:trPr>
          <w:trHeight w:val="66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E010A" w14:textId="03B9B89A" w:rsidR="003E34A0" w:rsidRPr="003E34A0" w:rsidRDefault="00E344D6" w:rsidP="003E3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44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C947" w14:textId="288E7F06" w:rsidR="003E34A0" w:rsidRPr="003E34A0" w:rsidRDefault="003750BB" w:rsidP="003E3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44D6">
              <w:rPr>
                <w:rFonts w:ascii="Arial" w:eastAsia="Times New Roman" w:hAnsi="Arial" w:cs="Arial"/>
                <w:sz w:val="24"/>
                <w:szCs w:val="24"/>
              </w:rPr>
              <w:t>Measurement</w:t>
            </w:r>
            <w:r w:rsidR="00E344D6" w:rsidRPr="00E344D6">
              <w:rPr>
                <w:rFonts w:ascii="Arial" w:eastAsia="Times New Roman" w:hAnsi="Arial" w:cs="Arial"/>
                <w:sz w:val="24"/>
                <w:szCs w:val="24"/>
              </w:rPr>
              <w:t xml:space="preserve"> unit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9CB5" w14:textId="010789B4" w:rsidR="003E34A0" w:rsidRPr="003E34A0" w:rsidRDefault="00E344D6" w:rsidP="003E3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44D6">
              <w:rPr>
                <w:rFonts w:ascii="Arial" w:eastAsia="Times New Roman" w:hAnsi="Arial" w:cs="Arial"/>
                <w:sz w:val="24"/>
                <w:szCs w:val="24"/>
              </w:rPr>
              <w:t>Number of units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A599" w14:textId="693694FD" w:rsidR="003E34A0" w:rsidRPr="003E34A0" w:rsidRDefault="00E344D6" w:rsidP="003E3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44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Compensation </w:t>
            </w:r>
            <w:r w:rsidR="003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</w:t>
            </w:r>
            <w:r w:rsidRPr="00E344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unit, GEL</w:t>
            </w:r>
          </w:p>
        </w:tc>
      </w:tr>
      <w:tr w:rsidR="003E34A0" w:rsidRPr="003E34A0" w14:paraId="4356B43D" w14:textId="77777777" w:rsidTr="003750BB">
        <w:trPr>
          <w:trHeight w:val="51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FC937" w14:textId="0F0D8DE0" w:rsidR="003E34A0" w:rsidRPr="003E34A0" w:rsidRDefault="00E344D6" w:rsidP="003E34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44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Tbilisi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73792" w14:textId="5DCCB69A" w:rsidR="003E34A0" w:rsidRPr="003E34A0" w:rsidRDefault="00E344D6" w:rsidP="003E3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44D6">
              <w:rPr>
                <w:rFonts w:ascii="Arial" w:eastAsia="Times New Roman" w:hAnsi="Arial" w:cs="Arial"/>
                <w:sz w:val="24"/>
                <w:szCs w:val="24"/>
              </w:rPr>
              <w:t>Number of employed persons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A7CA" w14:textId="77777777" w:rsidR="003E34A0" w:rsidRPr="003E34A0" w:rsidRDefault="003E34A0" w:rsidP="003E3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34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E2BA" w14:textId="77777777" w:rsidR="003E34A0" w:rsidRPr="003E34A0" w:rsidRDefault="003E34A0" w:rsidP="003E3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34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</w:t>
            </w:r>
          </w:p>
        </w:tc>
      </w:tr>
      <w:tr w:rsidR="003E34A0" w:rsidRPr="003E34A0" w14:paraId="1A767A07" w14:textId="77777777" w:rsidTr="003750B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D6A9D" w14:textId="498B2434" w:rsidR="003E34A0" w:rsidRPr="003E34A0" w:rsidRDefault="00E344D6" w:rsidP="003E34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44D6">
              <w:rPr>
                <w:rFonts w:ascii="Arial" w:eastAsia="Times New Roman" w:hAnsi="Arial" w:cs="Arial"/>
                <w:sz w:val="24"/>
                <w:szCs w:val="24"/>
              </w:rPr>
              <w:t>Other regions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FFCCC" w14:textId="48B200FC" w:rsidR="003E34A0" w:rsidRPr="003E34A0" w:rsidRDefault="00E344D6" w:rsidP="003E3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44D6">
              <w:rPr>
                <w:rFonts w:ascii="Arial" w:eastAsia="Times New Roman" w:hAnsi="Arial" w:cs="Arial"/>
                <w:sz w:val="24"/>
                <w:szCs w:val="24"/>
              </w:rPr>
              <w:t>Interview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1060" w14:textId="77777777" w:rsidR="003E34A0" w:rsidRPr="003E34A0" w:rsidRDefault="003E34A0" w:rsidP="003E3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34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0CCA" w14:textId="77777777" w:rsidR="003E34A0" w:rsidRPr="003E34A0" w:rsidRDefault="003E34A0" w:rsidP="003E3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34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</w:tbl>
    <w:p w14:paraId="59754E2F" w14:textId="6FDCA22E" w:rsidR="003E34A0" w:rsidRDefault="003E34A0" w:rsidP="003E34A0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217D5B14" w14:textId="77777777" w:rsidR="003750BB" w:rsidRDefault="00E344D6" w:rsidP="003E34A0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number of interviews is 400 for each quarter of 2021-2022 and 500 for each quarter of 2023-2024</w:t>
      </w:r>
      <w:r w:rsidR="003750BB">
        <w:rPr>
          <w:rFonts w:ascii="Arial" w:eastAsia="Times New Roman" w:hAnsi="Arial" w:cs="Arial"/>
          <w:sz w:val="24"/>
          <w:szCs w:val="24"/>
        </w:rPr>
        <w:t xml:space="preserve"> according to the plan of the budget</w:t>
      </w:r>
      <w:r>
        <w:rPr>
          <w:rFonts w:ascii="Arial" w:eastAsia="Times New Roman" w:hAnsi="Arial" w:cs="Arial"/>
          <w:sz w:val="24"/>
          <w:szCs w:val="24"/>
        </w:rPr>
        <w:t>.</w:t>
      </w:r>
      <w:r w:rsidR="006D1AE3" w:rsidRPr="006D1AE3">
        <w:t xml:space="preserve"> </w:t>
      </w:r>
      <w:r w:rsidR="006C2998" w:rsidRPr="006D1AE3">
        <w:rPr>
          <w:rFonts w:ascii="Arial" w:eastAsia="Times New Roman" w:hAnsi="Arial" w:cs="Arial"/>
          <w:sz w:val="24"/>
          <w:szCs w:val="24"/>
        </w:rPr>
        <w:t>Consequently,</w:t>
      </w:r>
      <w:r w:rsidR="006D1AE3">
        <w:rPr>
          <w:rFonts w:ascii="Arial" w:eastAsia="Times New Roman" w:hAnsi="Arial" w:cs="Arial"/>
          <w:sz w:val="24"/>
          <w:szCs w:val="24"/>
        </w:rPr>
        <w:t xml:space="preserve"> these number of enterprises will be sampled for regions. </w:t>
      </w:r>
      <w:r w:rsidR="0095692A">
        <w:rPr>
          <w:rFonts w:ascii="Arial" w:eastAsia="Times New Roman" w:hAnsi="Arial" w:cs="Arial"/>
          <w:sz w:val="24"/>
          <w:szCs w:val="24"/>
        </w:rPr>
        <w:t xml:space="preserve">Sampling procedure for Tbilisi will be made separately. </w:t>
      </w:r>
    </w:p>
    <w:p w14:paraId="7E46A85B" w14:textId="5BD5CCE1" w:rsidR="00E344D6" w:rsidRDefault="0095692A" w:rsidP="003750BB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Thus, together with clusters defined according to Business Turnover and ITS Turnover</w:t>
      </w:r>
      <w:r w:rsidR="003750BB">
        <w:rPr>
          <w:rFonts w:ascii="Arial" w:eastAsia="Times New Roman" w:hAnsi="Arial" w:cs="Arial"/>
          <w:sz w:val="24"/>
          <w:szCs w:val="24"/>
        </w:rPr>
        <w:t xml:space="preserve"> c</w:t>
      </w:r>
      <w:r>
        <w:rPr>
          <w:rFonts w:ascii="Arial" w:eastAsia="Times New Roman" w:hAnsi="Arial" w:cs="Arial"/>
          <w:sz w:val="24"/>
          <w:szCs w:val="24"/>
        </w:rPr>
        <w:t xml:space="preserve">lusters for Tbilisi and for </w:t>
      </w:r>
      <w:r w:rsidR="003750BB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ther regions will be formed and sampling and grossing-up procedures will be conducted separately. </w:t>
      </w:r>
    </w:p>
    <w:p w14:paraId="286D304A" w14:textId="673553DF" w:rsidR="006C2998" w:rsidRDefault="00923417" w:rsidP="003E34A0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</w:t>
      </w:r>
      <w:r w:rsidR="006C2998">
        <w:rPr>
          <w:rFonts w:ascii="Arial" w:eastAsia="Times New Roman" w:hAnsi="Arial" w:cs="Arial"/>
          <w:sz w:val="24"/>
          <w:szCs w:val="24"/>
        </w:rPr>
        <w:t xml:space="preserve">ain part of enterprises </w:t>
      </w:r>
      <w:r>
        <w:rPr>
          <w:rFonts w:ascii="Arial" w:eastAsia="Times New Roman" w:hAnsi="Arial" w:cs="Arial"/>
          <w:sz w:val="24"/>
          <w:szCs w:val="24"/>
        </w:rPr>
        <w:t>is</w:t>
      </w:r>
      <w:r w:rsidR="006C2998">
        <w:rPr>
          <w:rFonts w:ascii="Arial" w:eastAsia="Times New Roman" w:hAnsi="Arial" w:cs="Arial"/>
          <w:sz w:val="24"/>
          <w:szCs w:val="24"/>
        </w:rPr>
        <w:t xml:space="preserve"> allocated in Tbilisi (e.g. from total number of enterprises (2244) that reported services in 2019, Q1 and Q2 2020 surveys 80.5% belong to Tbilisi by legal address and 65.4% by actual address)</w:t>
      </w:r>
      <w:r>
        <w:rPr>
          <w:rFonts w:ascii="Arial" w:eastAsia="Times New Roman" w:hAnsi="Arial" w:cs="Arial"/>
          <w:sz w:val="24"/>
          <w:szCs w:val="24"/>
        </w:rPr>
        <w:t>. Thus, d</w:t>
      </w:r>
      <w:r w:rsidRPr="006C2998">
        <w:rPr>
          <w:rFonts w:ascii="Arial" w:eastAsia="Times New Roman" w:hAnsi="Arial" w:cs="Arial"/>
          <w:sz w:val="24"/>
          <w:szCs w:val="24"/>
        </w:rPr>
        <w:t xml:space="preserve">istinguishing </w:t>
      </w:r>
      <w:r>
        <w:rPr>
          <w:rFonts w:ascii="Arial" w:eastAsia="Times New Roman" w:hAnsi="Arial" w:cs="Arial"/>
          <w:sz w:val="24"/>
          <w:szCs w:val="24"/>
        </w:rPr>
        <w:t>Tbilisi</w:t>
      </w:r>
      <w:r w:rsidRPr="006C2998">
        <w:rPr>
          <w:rFonts w:ascii="Arial" w:eastAsia="Times New Roman" w:hAnsi="Arial" w:cs="Arial"/>
          <w:sz w:val="24"/>
          <w:szCs w:val="24"/>
        </w:rPr>
        <w:t xml:space="preserve"> from other regions</w:t>
      </w:r>
      <w:r>
        <w:rPr>
          <w:rFonts w:ascii="Arial" w:eastAsia="Times New Roman" w:hAnsi="Arial" w:cs="Arial"/>
          <w:sz w:val="24"/>
          <w:szCs w:val="24"/>
        </w:rPr>
        <w:t xml:space="preserve"> enables to </w:t>
      </w:r>
      <w:r w:rsidRPr="006C2998">
        <w:rPr>
          <w:rFonts w:ascii="Arial" w:eastAsia="Times New Roman" w:hAnsi="Arial" w:cs="Arial"/>
          <w:sz w:val="24"/>
          <w:szCs w:val="24"/>
        </w:rPr>
        <w:t xml:space="preserve">increase </w:t>
      </w:r>
      <w:r>
        <w:rPr>
          <w:rFonts w:ascii="Arial" w:eastAsia="Times New Roman" w:hAnsi="Arial" w:cs="Arial"/>
          <w:sz w:val="24"/>
          <w:szCs w:val="24"/>
        </w:rPr>
        <w:t>number of selected enterprises.</w:t>
      </w:r>
    </w:p>
    <w:p w14:paraId="03DF6D5A" w14:textId="53C35E4E" w:rsidR="001F1D0F" w:rsidRDefault="00700AF0" w:rsidP="003E34A0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Additional </w:t>
      </w:r>
      <w:r w:rsidRPr="00700AF0">
        <w:rPr>
          <w:rFonts w:ascii="Arial" w:eastAsia="Times New Roman" w:hAnsi="Arial" w:cs="Arial"/>
          <w:b/>
          <w:bCs/>
          <w:sz w:val="24"/>
          <w:szCs w:val="24"/>
        </w:rPr>
        <w:t>clusters concerning kinds of economic activities</w:t>
      </w:r>
      <w:r>
        <w:rPr>
          <w:rFonts w:ascii="Arial" w:eastAsia="Times New Roman" w:hAnsi="Arial" w:cs="Arial"/>
          <w:sz w:val="24"/>
          <w:szCs w:val="24"/>
        </w:rPr>
        <w:t xml:space="preserve"> of enterprises may be</w:t>
      </w:r>
      <w:r w:rsidRPr="00700AF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also formed for regular survey after analyzing the results of pilot survey. </w:t>
      </w:r>
    </w:p>
    <w:p w14:paraId="65401A14" w14:textId="77777777" w:rsidR="001F1D0F" w:rsidRDefault="001F1D0F" w:rsidP="003E34A0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5A82E68D" w14:textId="3B6F2461" w:rsidR="00D321FA" w:rsidRPr="00D321FA" w:rsidRDefault="00D321FA" w:rsidP="00D321FA">
      <w:pPr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321FA">
        <w:rPr>
          <w:rFonts w:ascii="Arial" w:eastAsia="Times New Roman" w:hAnsi="Arial" w:cs="Arial"/>
          <w:b/>
          <w:bCs/>
          <w:sz w:val="24"/>
          <w:szCs w:val="24"/>
        </w:rPr>
        <w:t>Procedure for Updating Population</w:t>
      </w:r>
    </w:p>
    <w:p w14:paraId="620DFFF5" w14:textId="7DC9E1FF" w:rsidR="00D321FA" w:rsidRDefault="00D321FA" w:rsidP="00AA4941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Nowadays there are two main sources for updating population for SITS survey:</w:t>
      </w:r>
    </w:p>
    <w:p w14:paraId="1B2DCFB6" w14:textId="42CAEE18" w:rsidR="00D321FA" w:rsidRDefault="00D321FA" w:rsidP="00A52FB8">
      <w:pPr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D321FA">
        <w:rPr>
          <w:rFonts w:ascii="Arial" w:eastAsia="Times New Roman" w:hAnsi="Arial" w:cs="Arial"/>
          <w:b/>
          <w:bCs/>
          <w:sz w:val="24"/>
          <w:szCs w:val="24"/>
        </w:rPr>
        <w:t>Source 1</w:t>
      </w:r>
      <w:r>
        <w:rPr>
          <w:rFonts w:ascii="Arial" w:eastAsia="Times New Roman" w:hAnsi="Arial" w:cs="Arial"/>
          <w:sz w:val="24"/>
          <w:szCs w:val="24"/>
        </w:rPr>
        <w:t xml:space="preserve"> – Service part presented in the regular quarterly and annual survey </w:t>
      </w:r>
      <w:r w:rsidRPr="00DF0A9C">
        <w:rPr>
          <w:rFonts w:ascii="Arial" w:eastAsia="Times New Roman" w:hAnsi="Arial" w:cs="Arial"/>
          <w:sz w:val="24"/>
          <w:szCs w:val="24"/>
        </w:rPr>
        <w:t>on Data on External Economic Activities (FDI survey)</w:t>
      </w:r>
    </w:p>
    <w:p w14:paraId="0A1AD786" w14:textId="77777777" w:rsidR="00A52FB8" w:rsidRDefault="00A52FB8" w:rsidP="00A52FB8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questions about services are planned to be kept in </w:t>
      </w:r>
      <w:r w:rsidRPr="00DF0A9C">
        <w:rPr>
          <w:rFonts w:ascii="Arial" w:eastAsia="Times New Roman" w:hAnsi="Arial" w:cs="Arial"/>
          <w:sz w:val="24"/>
          <w:szCs w:val="24"/>
        </w:rPr>
        <w:t>the regular FDI survey</w:t>
      </w:r>
      <w:r>
        <w:rPr>
          <w:rFonts w:ascii="Arial" w:eastAsia="Times New Roman" w:hAnsi="Arial" w:cs="Arial"/>
          <w:sz w:val="24"/>
          <w:szCs w:val="24"/>
        </w:rPr>
        <w:t xml:space="preserve"> d</w:t>
      </w:r>
      <w:r w:rsidRPr="00457FFD">
        <w:rPr>
          <w:rFonts w:ascii="Arial" w:eastAsia="Times New Roman" w:hAnsi="Arial" w:cs="Arial"/>
          <w:sz w:val="24"/>
          <w:szCs w:val="24"/>
        </w:rPr>
        <w:t>uring a certain period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8460E1">
        <w:rPr>
          <w:rFonts w:ascii="Arial" w:eastAsia="Times New Roman" w:hAnsi="Arial" w:cs="Arial"/>
          <w:sz w:val="24"/>
          <w:szCs w:val="24"/>
        </w:rPr>
        <w:t xml:space="preserve">As soon as the quality of new SITS survey is ensured, the service part </w:t>
      </w:r>
      <w:r>
        <w:rPr>
          <w:rFonts w:ascii="Arial" w:eastAsia="Times New Roman" w:hAnsi="Arial" w:cs="Arial"/>
          <w:sz w:val="24"/>
          <w:szCs w:val="24"/>
        </w:rPr>
        <w:t xml:space="preserve">(in its current form) </w:t>
      </w:r>
      <w:r w:rsidRPr="008460E1">
        <w:rPr>
          <w:rFonts w:ascii="Arial" w:eastAsia="Times New Roman" w:hAnsi="Arial" w:cs="Arial"/>
          <w:sz w:val="24"/>
          <w:szCs w:val="24"/>
        </w:rPr>
        <w:t>is planned to be removed from FDI survey</w:t>
      </w:r>
      <w:r>
        <w:rPr>
          <w:rFonts w:ascii="Arial" w:eastAsia="Times New Roman" w:hAnsi="Arial" w:cs="Arial"/>
          <w:sz w:val="24"/>
          <w:szCs w:val="24"/>
        </w:rPr>
        <w:t xml:space="preserve"> in order to </w:t>
      </w:r>
      <w:r w:rsidRPr="00C23A41">
        <w:rPr>
          <w:rFonts w:ascii="Arial" w:eastAsia="Times New Roman" w:hAnsi="Arial" w:cs="Arial"/>
          <w:sz w:val="24"/>
          <w:szCs w:val="24"/>
        </w:rPr>
        <w:t xml:space="preserve">reduce the burden on the </w:t>
      </w:r>
      <w:r>
        <w:rPr>
          <w:rFonts w:ascii="Arial" w:eastAsia="Times New Roman" w:hAnsi="Arial" w:cs="Arial"/>
          <w:sz w:val="24"/>
          <w:szCs w:val="24"/>
        </w:rPr>
        <w:t xml:space="preserve">enterprises related to reporting detailed data on ITS via two different questionnaires. The current version of questions on ITS in regular FDI surveys will be replaced with screening question. </w:t>
      </w:r>
    </w:p>
    <w:p w14:paraId="5002D62D" w14:textId="7E1CF451" w:rsidR="00D321FA" w:rsidRDefault="00D321FA" w:rsidP="00A52FB8">
      <w:pPr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D321FA">
        <w:rPr>
          <w:rFonts w:ascii="Arial" w:eastAsia="Times New Roman" w:hAnsi="Arial" w:cs="Arial"/>
          <w:b/>
          <w:bCs/>
          <w:sz w:val="24"/>
          <w:szCs w:val="24"/>
        </w:rPr>
        <w:t>Source 2</w:t>
      </w:r>
      <w:r>
        <w:rPr>
          <w:rFonts w:ascii="Arial" w:eastAsia="Times New Roman" w:hAnsi="Arial" w:cs="Arial"/>
          <w:sz w:val="24"/>
          <w:szCs w:val="24"/>
        </w:rPr>
        <w:t xml:space="preserve"> - Screening question on services in regular quarterly and annual </w:t>
      </w:r>
      <w:r w:rsidR="00C23A41">
        <w:rPr>
          <w:rFonts w:ascii="Arial" w:eastAsia="Times New Roman" w:hAnsi="Arial" w:cs="Arial"/>
          <w:sz w:val="24"/>
          <w:szCs w:val="24"/>
        </w:rPr>
        <w:t xml:space="preserve">Business </w:t>
      </w:r>
      <w:r>
        <w:rPr>
          <w:rFonts w:ascii="Arial" w:eastAsia="Times New Roman" w:hAnsi="Arial" w:cs="Arial"/>
          <w:sz w:val="24"/>
          <w:szCs w:val="24"/>
        </w:rPr>
        <w:t>Survey</w:t>
      </w:r>
    </w:p>
    <w:p w14:paraId="526BC045" w14:textId="069B81CD" w:rsidR="001977C9" w:rsidRDefault="00AA4941" w:rsidP="00AA4941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Screening question on services will remain in </w:t>
      </w:r>
      <w:r w:rsidR="001977C9">
        <w:rPr>
          <w:rFonts w:ascii="Arial" w:eastAsia="Times New Roman" w:hAnsi="Arial" w:cs="Arial"/>
          <w:sz w:val="24"/>
          <w:szCs w:val="24"/>
        </w:rPr>
        <w:t xml:space="preserve">quarterly as well as in </w:t>
      </w:r>
      <w:r>
        <w:rPr>
          <w:rFonts w:ascii="Arial" w:eastAsia="Times New Roman" w:hAnsi="Arial" w:cs="Arial"/>
          <w:sz w:val="24"/>
          <w:szCs w:val="24"/>
        </w:rPr>
        <w:t>annual Business Survey</w:t>
      </w:r>
      <w:r w:rsidR="001977C9">
        <w:rPr>
          <w:rFonts w:ascii="Arial" w:eastAsia="Times New Roman" w:hAnsi="Arial" w:cs="Arial"/>
          <w:sz w:val="24"/>
          <w:szCs w:val="24"/>
        </w:rPr>
        <w:t xml:space="preserve"> during a certain period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FE19C0">
        <w:rPr>
          <w:rFonts w:ascii="Arial" w:eastAsia="Times New Roman" w:hAnsi="Arial" w:cs="Arial"/>
          <w:sz w:val="24"/>
          <w:szCs w:val="24"/>
        </w:rPr>
        <w:t>Sometime later, a</w:t>
      </w:r>
      <w:r w:rsidR="001977C9">
        <w:rPr>
          <w:rFonts w:ascii="Arial" w:eastAsia="Times New Roman" w:hAnsi="Arial" w:cs="Arial"/>
          <w:sz w:val="24"/>
          <w:szCs w:val="24"/>
        </w:rPr>
        <w:t xml:space="preserve">fter analyzing </w:t>
      </w:r>
      <w:r w:rsidR="00FE19C0">
        <w:rPr>
          <w:rFonts w:ascii="Arial" w:eastAsia="Times New Roman" w:hAnsi="Arial" w:cs="Arial"/>
          <w:sz w:val="24"/>
          <w:szCs w:val="24"/>
        </w:rPr>
        <w:t>results of newly added enterprises from quarterly and annual Business surveys, i</w:t>
      </w:r>
      <w:r w:rsidR="00FE19C0" w:rsidRPr="00FE19C0">
        <w:rPr>
          <w:rFonts w:ascii="Arial" w:eastAsia="Times New Roman" w:hAnsi="Arial" w:cs="Arial"/>
          <w:sz w:val="24"/>
          <w:szCs w:val="24"/>
        </w:rPr>
        <w:t>t may be decided to leave</w:t>
      </w:r>
      <w:r w:rsidR="00FE19C0">
        <w:rPr>
          <w:rFonts w:ascii="Arial" w:eastAsia="Times New Roman" w:hAnsi="Arial" w:cs="Arial"/>
          <w:sz w:val="24"/>
          <w:szCs w:val="24"/>
        </w:rPr>
        <w:t xml:space="preserve"> screening question only in annual survey. </w:t>
      </w:r>
    </w:p>
    <w:p w14:paraId="5AA4C7F8" w14:textId="77777777" w:rsidR="005D7F80" w:rsidRDefault="00AA4941" w:rsidP="00AA4941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These </w:t>
      </w:r>
      <w:r w:rsidR="00FE19C0">
        <w:rPr>
          <w:rFonts w:ascii="Arial" w:eastAsia="Times New Roman" w:hAnsi="Arial" w:cs="Arial"/>
          <w:sz w:val="24"/>
          <w:szCs w:val="24"/>
        </w:rPr>
        <w:t xml:space="preserve">two sources will </w:t>
      </w:r>
      <w:r>
        <w:rPr>
          <w:rFonts w:ascii="Arial" w:eastAsia="Times New Roman" w:hAnsi="Arial" w:cs="Arial"/>
          <w:sz w:val="24"/>
          <w:szCs w:val="24"/>
        </w:rPr>
        <w:t>enable regular updating of the database of enterprises that will be used for s</w:t>
      </w:r>
      <w:r w:rsidRPr="00DF0A9C">
        <w:rPr>
          <w:rFonts w:ascii="Arial" w:eastAsia="Times New Roman" w:hAnsi="Arial" w:cs="Arial"/>
          <w:sz w:val="24"/>
          <w:szCs w:val="24"/>
        </w:rPr>
        <w:t>ampling</w:t>
      </w:r>
      <w:r>
        <w:rPr>
          <w:rFonts w:ascii="Arial" w:eastAsia="Times New Roman" w:hAnsi="Arial" w:cs="Arial"/>
          <w:sz w:val="24"/>
          <w:szCs w:val="24"/>
        </w:rPr>
        <w:t>.</w:t>
      </w:r>
      <w:r w:rsidR="00FE19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Thus, s</w:t>
      </w:r>
      <w:r w:rsidRPr="00DF0A9C">
        <w:rPr>
          <w:rFonts w:ascii="Arial" w:eastAsia="Times New Roman" w:hAnsi="Arial" w:cs="Arial"/>
          <w:sz w:val="24"/>
          <w:szCs w:val="24"/>
        </w:rPr>
        <w:t xml:space="preserve">ampling population </w:t>
      </w:r>
      <w:r>
        <w:rPr>
          <w:rFonts w:ascii="Arial" w:eastAsia="Times New Roman" w:hAnsi="Arial" w:cs="Arial"/>
          <w:sz w:val="24"/>
          <w:szCs w:val="24"/>
        </w:rPr>
        <w:t xml:space="preserve">still will be the </w:t>
      </w:r>
      <w:r w:rsidRPr="00DF0A9C">
        <w:rPr>
          <w:rFonts w:ascii="Arial" w:eastAsia="Times New Roman" w:hAnsi="Arial" w:cs="Arial"/>
          <w:sz w:val="24"/>
          <w:szCs w:val="24"/>
        </w:rPr>
        <w:t xml:space="preserve">number of </w:t>
      </w:r>
      <w:r w:rsidRPr="00DF0A9C">
        <w:rPr>
          <w:rFonts w:ascii="Arial" w:eastAsia="Times New Roman" w:hAnsi="Arial" w:cs="Arial"/>
          <w:sz w:val="24"/>
          <w:szCs w:val="24"/>
        </w:rPr>
        <w:lastRenderedPageBreak/>
        <w:t>enterprises which responded export or import of services either in FDI or in Business survey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73C310D9" w14:textId="06734295" w:rsidR="00A650A5" w:rsidRPr="008460E1" w:rsidRDefault="005D7F80" w:rsidP="005D7F80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D7F80">
        <w:rPr>
          <w:rFonts w:ascii="Arial" w:eastAsia="Times New Roman" w:hAnsi="Arial" w:cs="Arial"/>
          <w:sz w:val="24"/>
          <w:szCs w:val="24"/>
        </w:rPr>
        <w:t xml:space="preserve">At current stage </w:t>
      </w:r>
      <w:r w:rsidRPr="005D7F80">
        <w:rPr>
          <w:rFonts w:ascii="Arial" w:eastAsia="Times New Roman" w:hAnsi="Arial" w:cs="Arial"/>
          <w:b/>
          <w:bCs/>
          <w:sz w:val="24"/>
          <w:szCs w:val="24"/>
        </w:rPr>
        <w:t>grossing up procedures</w:t>
      </w:r>
      <w:r w:rsidRPr="005D7F80">
        <w:rPr>
          <w:rFonts w:ascii="Arial" w:eastAsia="Times New Roman" w:hAnsi="Arial" w:cs="Arial"/>
          <w:sz w:val="24"/>
          <w:szCs w:val="24"/>
        </w:rPr>
        <w:t xml:space="preserve"> are planned to be done on a regular </w:t>
      </w:r>
      <w:r>
        <w:rPr>
          <w:rFonts w:ascii="Arial" w:eastAsia="Times New Roman" w:hAnsi="Arial" w:cs="Arial"/>
          <w:sz w:val="24"/>
          <w:szCs w:val="24"/>
        </w:rPr>
        <w:t xml:space="preserve">quarterly as well as on annual </w:t>
      </w:r>
      <w:r w:rsidRPr="005D7F80">
        <w:rPr>
          <w:rFonts w:ascii="Arial" w:eastAsia="Times New Roman" w:hAnsi="Arial" w:cs="Arial"/>
          <w:sz w:val="24"/>
          <w:szCs w:val="24"/>
        </w:rPr>
        <w:t>basis</w:t>
      </w:r>
      <w:r>
        <w:rPr>
          <w:rFonts w:ascii="Arial" w:eastAsia="Times New Roman" w:hAnsi="Arial" w:cs="Arial"/>
          <w:sz w:val="24"/>
          <w:szCs w:val="24"/>
        </w:rPr>
        <w:t xml:space="preserve">. This means adding new enterprises to the number of population and calculating new weights. </w:t>
      </w:r>
      <w:r w:rsidRPr="005D7F80">
        <w:rPr>
          <w:rFonts w:ascii="Arial" w:eastAsia="Times New Roman" w:hAnsi="Arial" w:cs="Arial"/>
          <w:sz w:val="24"/>
          <w:szCs w:val="24"/>
        </w:rPr>
        <w:t>Although periodicity may change according to the analyzing received results for some time series e.g. it may be decided to update population annually in case a law number of new enterprises reporting ITS in quarterly surveys.</w:t>
      </w:r>
    </w:p>
    <w:sectPr w:rsidR="00A650A5" w:rsidRPr="0084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5D8F"/>
    <w:multiLevelType w:val="hybridMultilevel"/>
    <w:tmpl w:val="328A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0648"/>
    <w:multiLevelType w:val="hybridMultilevel"/>
    <w:tmpl w:val="328A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926E2"/>
    <w:multiLevelType w:val="hybridMultilevel"/>
    <w:tmpl w:val="9C9A4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6A"/>
    <w:rsid w:val="00003FAE"/>
    <w:rsid w:val="000066B0"/>
    <w:rsid w:val="0008353E"/>
    <w:rsid w:val="0008652C"/>
    <w:rsid w:val="001977C9"/>
    <w:rsid w:val="001F1D0F"/>
    <w:rsid w:val="002335AE"/>
    <w:rsid w:val="002904C9"/>
    <w:rsid w:val="002C1BD0"/>
    <w:rsid w:val="00313FE2"/>
    <w:rsid w:val="00323101"/>
    <w:rsid w:val="00350C33"/>
    <w:rsid w:val="003750BB"/>
    <w:rsid w:val="003C4DD8"/>
    <w:rsid w:val="003E34A0"/>
    <w:rsid w:val="00445C6A"/>
    <w:rsid w:val="00457FFD"/>
    <w:rsid w:val="00505C04"/>
    <w:rsid w:val="00545410"/>
    <w:rsid w:val="0057450D"/>
    <w:rsid w:val="00593967"/>
    <w:rsid w:val="005A1159"/>
    <w:rsid w:val="005A7022"/>
    <w:rsid w:val="005D7509"/>
    <w:rsid w:val="005D7F80"/>
    <w:rsid w:val="00615B86"/>
    <w:rsid w:val="0067152E"/>
    <w:rsid w:val="00674F43"/>
    <w:rsid w:val="006A106A"/>
    <w:rsid w:val="006B796F"/>
    <w:rsid w:val="006C2998"/>
    <w:rsid w:val="006C5685"/>
    <w:rsid w:val="006D1AE3"/>
    <w:rsid w:val="00700AF0"/>
    <w:rsid w:val="00744B3D"/>
    <w:rsid w:val="00755259"/>
    <w:rsid w:val="00773EDA"/>
    <w:rsid w:val="00793DA7"/>
    <w:rsid w:val="00824559"/>
    <w:rsid w:val="008460E1"/>
    <w:rsid w:val="00864ECE"/>
    <w:rsid w:val="008C4736"/>
    <w:rsid w:val="008E3DF6"/>
    <w:rsid w:val="009112E2"/>
    <w:rsid w:val="00923417"/>
    <w:rsid w:val="0095692A"/>
    <w:rsid w:val="009A0706"/>
    <w:rsid w:val="009D7DB3"/>
    <w:rsid w:val="009E43F3"/>
    <w:rsid w:val="009F3212"/>
    <w:rsid w:val="00A52FB8"/>
    <w:rsid w:val="00A650A5"/>
    <w:rsid w:val="00A8409F"/>
    <w:rsid w:val="00A90F88"/>
    <w:rsid w:val="00AA4941"/>
    <w:rsid w:val="00BD6CD6"/>
    <w:rsid w:val="00BF05FD"/>
    <w:rsid w:val="00C23A41"/>
    <w:rsid w:val="00D321FA"/>
    <w:rsid w:val="00D4338C"/>
    <w:rsid w:val="00D92BD2"/>
    <w:rsid w:val="00D97CED"/>
    <w:rsid w:val="00DF0A9C"/>
    <w:rsid w:val="00E245C5"/>
    <w:rsid w:val="00E344D6"/>
    <w:rsid w:val="00F10ED9"/>
    <w:rsid w:val="00F511ED"/>
    <w:rsid w:val="00F71517"/>
    <w:rsid w:val="00F8195C"/>
    <w:rsid w:val="00F82D1A"/>
    <w:rsid w:val="00FB6341"/>
    <w:rsid w:val="00FC4B71"/>
    <w:rsid w:val="00F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E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3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1631</Words>
  <Characters>9302</Characters>
  <Application>Microsoft Office Word</Application>
  <DocSecurity>4</DocSecurity>
  <Lines>77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Danmarks Statistik</Company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</dc:creator>
  <cp:lastModifiedBy>Steen Bielefeldt Pedersen</cp:lastModifiedBy>
  <cp:revision>2</cp:revision>
  <dcterms:created xsi:type="dcterms:W3CDTF">2020-10-02T07:20:00Z</dcterms:created>
  <dcterms:modified xsi:type="dcterms:W3CDTF">2020-10-02T07:20:00Z</dcterms:modified>
</cp:coreProperties>
</file>