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2"/>
        <w:gridCol w:w="4669"/>
        <w:gridCol w:w="2700"/>
      </w:tblGrid>
      <w:tr w:rsidR="00F54D66" w:rsidTr="007B4F6D">
        <w:tc>
          <w:tcPr>
            <w:tcW w:w="2552" w:type="dxa"/>
          </w:tcPr>
          <w:p w:rsidR="00F54D66" w:rsidRDefault="00F54D66" w:rsidP="007B4F6D">
            <w:bookmarkStart w:id="0" w:name="brødtekststart"/>
            <w:bookmarkStart w:id="1" w:name="logo"/>
            <w:bookmarkEnd w:id="0"/>
            <w:r>
              <w:rPr>
                <w:noProof/>
                <w:lang w:val="da-DK"/>
              </w:rPr>
              <w:drawing>
                <wp:inline distT="0" distB="0" distL="0" distR="0" wp14:anchorId="40BA8548" wp14:editId="4E97ECAD">
                  <wp:extent cx="1148715" cy="600075"/>
                  <wp:effectExtent l="0" t="0" r="0" b="9525"/>
                  <wp:docPr id="10" name="Billede 10" descr="DST_logo_UK_sort_tr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T_logo_UK_sort_try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8715" cy="600075"/>
                          </a:xfrm>
                          <a:prstGeom prst="rect">
                            <a:avLst/>
                          </a:prstGeom>
                          <a:noFill/>
                          <a:ln>
                            <a:noFill/>
                          </a:ln>
                        </pic:spPr>
                      </pic:pic>
                    </a:graphicData>
                  </a:graphic>
                </wp:inline>
              </w:drawing>
            </w:r>
            <w:bookmarkEnd w:id="1"/>
          </w:p>
        </w:tc>
        <w:tc>
          <w:tcPr>
            <w:tcW w:w="4669" w:type="dxa"/>
          </w:tcPr>
          <w:p w:rsidR="00F54D66" w:rsidRPr="00A942AC" w:rsidRDefault="00F54D66" w:rsidP="007B4F6D">
            <w:pPr>
              <w:rPr>
                <w:szCs w:val="21"/>
              </w:rPr>
            </w:pPr>
          </w:p>
        </w:tc>
        <w:tc>
          <w:tcPr>
            <w:tcW w:w="2700" w:type="dxa"/>
          </w:tcPr>
          <w:p w:rsidR="00F54D66" w:rsidRPr="00A942AC" w:rsidRDefault="00F54D66" w:rsidP="007B4F6D">
            <w:pPr>
              <w:rPr>
                <w:szCs w:val="21"/>
              </w:rPr>
            </w:pPr>
            <w:bookmarkStart w:id="2" w:name="Journalnr"/>
            <w:bookmarkEnd w:id="2"/>
          </w:p>
          <w:bookmarkStart w:id="3" w:name="Dato"/>
          <w:bookmarkEnd w:id="3"/>
          <w:p w:rsidR="00F54D66" w:rsidRPr="00A942AC" w:rsidRDefault="00F54D66" w:rsidP="007B4F6D">
            <w:pPr>
              <w:rPr>
                <w:szCs w:val="21"/>
              </w:rPr>
            </w:pPr>
            <w:r>
              <w:fldChar w:fldCharType="begin"/>
            </w:r>
            <w:r>
              <w:instrText xml:space="preserve"> DATE  \@ "d MMMM yyyy"  \* MERGEFORMAT </w:instrText>
            </w:r>
            <w:r>
              <w:fldChar w:fldCharType="separate"/>
            </w:r>
            <w:r w:rsidR="001561CA">
              <w:rPr>
                <w:noProof/>
              </w:rPr>
              <w:t>29 January 2020</w:t>
            </w:r>
            <w:r>
              <w:fldChar w:fldCharType="end"/>
            </w:r>
          </w:p>
          <w:p w:rsidR="00F54D66" w:rsidRPr="00A942AC" w:rsidRDefault="00F54D66" w:rsidP="007B4F6D">
            <w:pPr>
              <w:rPr>
                <w:szCs w:val="21"/>
              </w:rPr>
            </w:pPr>
            <w:bookmarkStart w:id="4" w:name="Brugerinitial"/>
            <w:bookmarkEnd w:id="4"/>
            <w:r>
              <w:rPr>
                <w:szCs w:val="21"/>
              </w:rPr>
              <w:t>JHJ</w:t>
            </w:r>
            <w:r w:rsidR="001561CA">
              <w:rPr>
                <w:szCs w:val="21"/>
              </w:rPr>
              <w:t>+SHL</w:t>
            </w:r>
          </w:p>
          <w:p w:rsidR="00F54D66" w:rsidRPr="00A942AC" w:rsidRDefault="00F54D66" w:rsidP="007B4F6D">
            <w:pPr>
              <w:rPr>
                <w:szCs w:val="21"/>
              </w:rPr>
            </w:pPr>
            <w:bookmarkStart w:id="5" w:name="kontor"/>
            <w:bookmarkStart w:id="6" w:name="_GoBack"/>
            <w:bookmarkEnd w:id="5"/>
            <w:bookmarkEnd w:id="6"/>
            <w:r>
              <w:rPr>
                <w:szCs w:val="21"/>
              </w:rPr>
              <w:t>National Accounts</w:t>
            </w:r>
          </w:p>
        </w:tc>
      </w:tr>
    </w:tbl>
    <w:p w:rsidR="00F54D66" w:rsidRPr="00D803F3" w:rsidRDefault="00F54D66" w:rsidP="00F54D66">
      <w:pPr>
        <w:sectPr w:rsidR="00F54D66" w:rsidRPr="00D803F3" w:rsidSect="0056349C">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459" w:right="794" w:bottom="1247" w:left="1191" w:header="454" w:footer="454" w:gutter="0"/>
          <w:cols w:space="708"/>
          <w:docGrid w:linePitch="360"/>
        </w:sectPr>
      </w:pPr>
      <w:bookmarkStart w:id="7" w:name="Sektion"/>
      <w:bookmarkEnd w:id="7"/>
    </w:p>
    <w:bookmarkStart w:id="8" w:name="Artikel" w:displacedByCustomXml="next"/>
    <w:bookmarkEnd w:id="8" w:displacedByCustomXml="next"/>
    <w:bookmarkStart w:id="9" w:name="Titel" w:displacedByCustomXml="next"/>
    <w:sdt>
      <w:sdtPr>
        <w:alias w:val="Titel"/>
        <w:tag w:val=""/>
        <w:id w:val="-1116371093"/>
        <w:placeholder>
          <w:docPart w:val="5E6098B1BF9D4E7C9285C6838709BA13"/>
        </w:placeholder>
        <w:dataBinding w:prefixMappings="xmlns:ns0='http://purl.org/dc/elements/1.1/' xmlns:ns1='http://schemas.openxmlformats.org/package/2006/metadata/core-properties' " w:xpath="/ns1:coreProperties[1]/ns0:title[1]" w:storeItemID="{6C3C8BC8-F283-45AE-878A-BAB7291924A1}"/>
        <w:text/>
      </w:sdtPr>
      <w:sdtEndPr/>
      <w:sdtContent>
        <w:p w:rsidR="00F54D66" w:rsidRDefault="00F54D66" w:rsidP="00F54D66">
          <w:pPr>
            <w:pStyle w:val="Titel"/>
            <w:rPr>
              <w:rFonts w:ascii="Georgia" w:hAnsi="Georgia" w:cs="Times New Roman"/>
              <w:b w:val="0"/>
              <w:bCs w:val="0"/>
              <w:kern w:val="0"/>
              <w:sz w:val="20"/>
              <w:szCs w:val="24"/>
            </w:rPr>
          </w:pPr>
          <w:r>
            <w:t>Balancing the SUT</w:t>
          </w:r>
        </w:p>
      </w:sdtContent>
    </w:sdt>
    <w:p w:rsidR="00F54D66" w:rsidRPr="0003021E" w:rsidRDefault="00F54D66" w:rsidP="00F54D66">
      <w:pPr>
        <w:rPr>
          <w:i/>
        </w:rPr>
      </w:pPr>
      <w:bookmarkStart w:id="10" w:name="Til"/>
      <w:bookmarkEnd w:id="10"/>
      <w:bookmarkEnd w:id="9"/>
    </w:p>
    <w:p w:rsidR="00F54D66" w:rsidRDefault="00F54D66" w:rsidP="00F54D66">
      <w:r>
        <w:t>Having populated an initial SUT with the “best” available figures in the sense that all possible data sources have been used, properly coded and even sometimes recoded, it is time to move on to the process of balancing.</w:t>
      </w:r>
    </w:p>
    <w:p w:rsidR="00F54D66" w:rsidRDefault="00F54D66" w:rsidP="00F54D66"/>
    <w:p w:rsidR="00F54D66" w:rsidRDefault="00F54D66" w:rsidP="00F54D66">
      <w:r>
        <w:t>The process of balancing proceeds in three steps. We refer to the first two steps as the manual balancing steps:</w:t>
      </w:r>
    </w:p>
    <w:p w:rsidR="00F54D66" w:rsidRDefault="00F54D66" w:rsidP="00F54D66"/>
    <w:p w:rsidR="00F54D66" w:rsidRDefault="00F54D66" w:rsidP="00F54D66">
      <w:pPr>
        <w:pStyle w:val="Ledetekst"/>
        <w:framePr w:wrap="notBeside"/>
      </w:pPr>
      <w:r>
        <w:t>3 steps in the</w:t>
      </w:r>
    </w:p>
    <w:p w:rsidR="00F54D66" w:rsidRDefault="00F54D66" w:rsidP="00F54D66">
      <w:pPr>
        <w:pStyle w:val="Ledetekst"/>
        <w:framePr w:wrap="notBeside"/>
      </w:pPr>
      <w:r>
        <w:t>Balancing process</w:t>
      </w:r>
    </w:p>
    <w:p w:rsidR="00F54D66" w:rsidRDefault="00F54D66" w:rsidP="00F54D66">
      <w:pPr>
        <w:pStyle w:val="Listeafsnit"/>
        <w:numPr>
          <w:ilvl w:val="0"/>
          <w:numId w:val="13"/>
        </w:numPr>
      </w:pPr>
      <w:r>
        <w:t>Elimination of product imbalances</w:t>
      </w:r>
    </w:p>
    <w:p w:rsidR="00F54D66" w:rsidRDefault="00F54D66" w:rsidP="00F54D66">
      <w:pPr>
        <w:pStyle w:val="Listeafsnit"/>
        <w:numPr>
          <w:ilvl w:val="0"/>
          <w:numId w:val="13"/>
        </w:numPr>
      </w:pPr>
      <w:r>
        <w:t>Balancing in the direction of the Target totals</w:t>
      </w:r>
    </w:p>
    <w:p w:rsidR="00F54D66" w:rsidRDefault="00F54D66" w:rsidP="00F54D66">
      <w:pPr>
        <w:pStyle w:val="Listeafsnit"/>
        <w:numPr>
          <w:ilvl w:val="0"/>
          <w:numId w:val="13"/>
        </w:numPr>
      </w:pPr>
      <w:r>
        <w:t xml:space="preserve">Final balancing </w:t>
      </w:r>
    </w:p>
    <w:p w:rsidR="00F54D66" w:rsidRDefault="00F54D66" w:rsidP="00F54D66">
      <w:pPr>
        <w:pStyle w:val="Listeafsnit"/>
      </w:pPr>
    </w:p>
    <w:p w:rsidR="00F54D66" w:rsidRDefault="00F54D66" w:rsidP="00F54D66">
      <w:pPr>
        <w:pStyle w:val="Ledetekst"/>
        <w:framePr w:wrap="notBeside"/>
      </w:pPr>
      <w:r>
        <w:t>Data in different</w:t>
      </w:r>
    </w:p>
    <w:p w:rsidR="00F54D66" w:rsidRDefault="00F54D66" w:rsidP="00F54D66">
      <w:pPr>
        <w:pStyle w:val="Ledetekst"/>
        <w:framePr w:wrap="notBeside"/>
      </w:pPr>
      <w:r>
        <w:t xml:space="preserve"> </w:t>
      </w:r>
      <w:proofErr w:type="gramStart"/>
      <w:r>
        <w:t>price</w:t>
      </w:r>
      <w:proofErr w:type="gramEnd"/>
      <w:r>
        <w:t xml:space="preserve"> levels and the</w:t>
      </w:r>
    </w:p>
    <w:p w:rsidR="00F54D66" w:rsidRDefault="00F54D66" w:rsidP="00F54D66">
      <w:pPr>
        <w:pStyle w:val="Ledetekst"/>
        <w:framePr w:wrap="notBeside"/>
      </w:pPr>
      <w:r>
        <w:t xml:space="preserve"> “</w:t>
      </w:r>
      <w:proofErr w:type="gramStart"/>
      <w:r>
        <w:t>bridge</w:t>
      </w:r>
      <w:proofErr w:type="gramEnd"/>
      <w:r>
        <w:t xml:space="preserve"> column”</w:t>
      </w:r>
    </w:p>
    <w:p w:rsidR="00F54D66" w:rsidRDefault="00F54D66" w:rsidP="00F54D66">
      <w:pPr>
        <w:rPr>
          <w:szCs w:val="21"/>
          <w:lang w:val="en"/>
        </w:rPr>
      </w:pPr>
      <w:r>
        <w:rPr>
          <w:szCs w:val="21"/>
          <w:lang w:val="en"/>
        </w:rPr>
        <w:t xml:space="preserve">Before proceeding it is important to recall how the SUT is fulfilled. All data on the supply side is valued at basic prices. All </w:t>
      </w:r>
      <w:r w:rsidRPr="00EF2114">
        <w:rPr>
          <w:szCs w:val="21"/>
          <w:lang w:val="en"/>
        </w:rPr>
        <w:t xml:space="preserve">data on the uses side </w:t>
      </w:r>
      <w:r>
        <w:rPr>
          <w:szCs w:val="21"/>
          <w:lang w:val="en"/>
        </w:rPr>
        <w:t>is entere</w:t>
      </w:r>
      <w:r w:rsidRPr="00EF2114">
        <w:rPr>
          <w:szCs w:val="21"/>
          <w:lang w:val="en"/>
        </w:rPr>
        <w:t xml:space="preserve">d as values at purchasers’ prices. </w:t>
      </w:r>
      <w:r w:rsidRPr="00EF2114">
        <w:rPr>
          <w:szCs w:val="21"/>
        </w:rPr>
        <w:t>T</w:t>
      </w:r>
      <w:r>
        <w:rPr>
          <w:szCs w:val="21"/>
        </w:rPr>
        <w:t>o connect the supply side with the use side at a comparable price level, it was necessary to build a bridge between the two sides. This is primarily done by building “</w:t>
      </w:r>
      <w:r w:rsidRPr="00EF2114">
        <w:rPr>
          <w:szCs w:val="21"/>
        </w:rPr>
        <w:t>models</w:t>
      </w:r>
      <w:r>
        <w:rPr>
          <w:szCs w:val="21"/>
        </w:rPr>
        <w:t>”</w:t>
      </w:r>
      <w:r w:rsidRPr="00EF2114">
        <w:rPr>
          <w:szCs w:val="21"/>
        </w:rPr>
        <w:t xml:space="preserve"> for distribution of margins and taxes by uses and products. </w:t>
      </w:r>
      <w:r>
        <w:rPr>
          <w:szCs w:val="21"/>
        </w:rPr>
        <w:t xml:space="preserve">In practice assumptions about trade margins, tax and sales-tax -rates is entered in specific columns in the SUT-workbook. Then the </w:t>
      </w:r>
      <w:r w:rsidRPr="00EF2114">
        <w:rPr>
          <w:szCs w:val="21"/>
        </w:rPr>
        <w:t xml:space="preserve">use </w:t>
      </w:r>
      <w:r>
        <w:rPr>
          <w:szCs w:val="21"/>
        </w:rPr>
        <w:t xml:space="preserve">of </w:t>
      </w:r>
      <w:r w:rsidRPr="00EF2114">
        <w:rPr>
          <w:szCs w:val="21"/>
        </w:rPr>
        <w:t>formulas automatic</w:t>
      </w:r>
      <w:r>
        <w:rPr>
          <w:szCs w:val="21"/>
        </w:rPr>
        <w:t>ally</w:t>
      </w:r>
      <w:r w:rsidRPr="00EF2114">
        <w:rPr>
          <w:szCs w:val="21"/>
        </w:rPr>
        <w:t xml:space="preserve"> calculat</w:t>
      </w:r>
      <w:r>
        <w:rPr>
          <w:szCs w:val="21"/>
        </w:rPr>
        <w:t>es</w:t>
      </w:r>
      <w:r w:rsidRPr="00EF2114">
        <w:rPr>
          <w:szCs w:val="21"/>
        </w:rPr>
        <w:t xml:space="preserve"> the values in the margins-, tax on products- and VAT-layers. </w:t>
      </w:r>
      <w:r>
        <w:rPr>
          <w:szCs w:val="21"/>
        </w:rPr>
        <w:t xml:space="preserve">Adding up all trade margins and taxes for each product gives us the </w:t>
      </w:r>
      <w:r w:rsidRPr="00EF2114">
        <w:rPr>
          <w:szCs w:val="21"/>
          <w:lang w:val="en"/>
        </w:rPr>
        <w:t>“bridge column”</w:t>
      </w:r>
      <w:r>
        <w:rPr>
          <w:szCs w:val="21"/>
          <w:lang w:val="en"/>
        </w:rPr>
        <w:t xml:space="preserve"> that brings up the supply side to purchasers’ prices.</w:t>
      </w:r>
    </w:p>
    <w:p w:rsidR="00F54D66" w:rsidRDefault="00F54D66" w:rsidP="00F54D66">
      <w:pPr>
        <w:rPr>
          <w:szCs w:val="21"/>
          <w:lang w:val="en"/>
        </w:rPr>
      </w:pPr>
    </w:p>
    <w:p w:rsidR="00F54D66" w:rsidRDefault="00F54D66" w:rsidP="00F54D66">
      <w:pPr>
        <w:pStyle w:val="Ledetekst"/>
        <w:framePr w:wrap="notBeside"/>
        <w:rPr>
          <w:lang w:val="en"/>
        </w:rPr>
      </w:pPr>
      <w:r>
        <w:rPr>
          <w:lang w:val="en"/>
        </w:rPr>
        <w:t>Manual balancing in purchasers’ prices</w:t>
      </w:r>
    </w:p>
    <w:p w:rsidR="00F54D66" w:rsidRPr="00DE658E" w:rsidRDefault="00F54D66" w:rsidP="00F54D66">
      <w:pPr>
        <w:rPr>
          <w:szCs w:val="21"/>
          <w:lang w:val="en"/>
        </w:rPr>
      </w:pPr>
      <w:r>
        <w:rPr>
          <w:szCs w:val="21"/>
          <w:lang w:val="en"/>
        </w:rPr>
        <w:t xml:space="preserve">Note therefore: In the manual balancing process, many corrections will be made on the use side and they should always be made in purchasers’ prices! When it is necessary to make corrections on the supply side, these are off course made in basic prices. But we end up by looking at differences between supply and use in purchasers’ prices. </w:t>
      </w:r>
    </w:p>
    <w:p w:rsidR="00F54D66" w:rsidRDefault="00F54D66" w:rsidP="00F54D66"/>
    <w:p w:rsidR="00F54D66" w:rsidRDefault="00F54D66" w:rsidP="00F54D66">
      <w:r>
        <w:t>Several people are normally involved in the manual balancing process. As a consequence it is very important that this part of the SUT-work is highly systematically organized. You will need a good practice for Folder naming, Excel-workbook naming, and a systematic and uniform way of describing and documenting your changes. If not, things can very easily become a mess, and you will lose track of how changes are made in the SUT.</w:t>
      </w:r>
    </w:p>
    <w:p w:rsidR="00F54D66" w:rsidRDefault="00F54D66" w:rsidP="00F54D66"/>
    <w:p w:rsidR="00F54D66" w:rsidRDefault="00F54D66" w:rsidP="00F54D66">
      <w:r>
        <w:t>When it comes to the final balancing, this will need to take place on a single computer.</w:t>
      </w:r>
      <w:r w:rsidRPr="007E14A3">
        <w:t xml:space="preserve"> </w:t>
      </w:r>
      <w:r>
        <w:t>For practical reasons a single person should be appointed as responsible for the final balancing.</w:t>
      </w:r>
    </w:p>
    <w:p w:rsidR="00F54D66" w:rsidRDefault="00F54D66" w:rsidP="00F54D66">
      <w:pPr>
        <w:pStyle w:val="Overskrift2"/>
      </w:pPr>
      <w:r>
        <w:t>Organizing the PC’s and data</w:t>
      </w:r>
    </w:p>
    <w:p w:rsidR="00F54D66" w:rsidRDefault="00F54D66" w:rsidP="00F54D66">
      <w:r>
        <w:t>Right now, the SUT-work is organized with Folders like this:</w:t>
      </w:r>
    </w:p>
    <w:p w:rsidR="00F54D66" w:rsidRDefault="00F54D66" w:rsidP="00F54D66"/>
    <w:p w:rsidR="00F54D66" w:rsidRPr="00F54D66" w:rsidRDefault="00F54D66" w:rsidP="00F54D66">
      <w:pPr>
        <w:rPr>
          <w:lang w:val="en-US"/>
        </w:rPr>
      </w:pPr>
      <w:r w:rsidRPr="00F54D66">
        <w:rPr>
          <w:lang w:val="en-US"/>
        </w:rPr>
        <w:t>C:\Georgia\SUT\</w:t>
      </w:r>
    </w:p>
    <w:p w:rsidR="00F54D66" w:rsidRPr="00B119F0" w:rsidRDefault="00F54D66" w:rsidP="00F54D66">
      <w:pPr>
        <w:rPr>
          <w:lang w:val="en-US"/>
        </w:rPr>
      </w:pPr>
      <w:r>
        <w:rPr>
          <w:lang w:val="en-US"/>
        </w:rPr>
        <w:t>C:\Georgia</w:t>
      </w:r>
      <w:r w:rsidRPr="00B119F0">
        <w:rPr>
          <w:lang w:val="en-US"/>
        </w:rPr>
        <w:t>\SUT\SUT-Indata – conta</w:t>
      </w:r>
      <w:r>
        <w:rPr>
          <w:lang w:val="en-US"/>
        </w:rPr>
        <w:t>i</w:t>
      </w:r>
      <w:r w:rsidRPr="00B119F0">
        <w:rPr>
          <w:lang w:val="en-US"/>
        </w:rPr>
        <w:t>ning initial SUT-data</w:t>
      </w:r>
    </w:p>
    <w:p w:rsidR="00F54D66" w:rsidRPr="00F54D66" w:rsidRDefault="00F54D66" w:rsidP="00F54D66">
      <w:pPr>
        <w:keepNext/>
        <w:rPr>
          <w:lang w:val="en-US"/>
        </w:rPr>
      </w:pPr>
      <w:r w:rsidRPr="00F54D66">
        <w:rPr>
          <w:lang w:val="en-US"/>
        </w:rPr>
        <w:lastRenderedPageBreak/>
        <w:t>C:\</w:t>
      </w:r>
      <w:r>
        <w:rPr>
          <w:lang w:val="en-US"/>
        </w:rPr>
        <w:t>Georgia</w:t>
      </w:r>
      <w:r w:rsidRPr="00F54D66">
        <w:rPr>
          <w:lang w:val="en-US"/>
        </w:rPr>
        <w:t xml:space="preserve">\SUT\SUT-System – </w:t>
      </w:r>
      <w:r w:rsidRPr="00B119F0">
        <w:rPr>
          <w:lang w:val="en-US"/>
        </w:rPr>
        <w:t>conta</w:t>
      </w:r>
      <w:r>
        <w:rPr>
          <w:lang w:val="en-US"/>
        </w:rPr>
        <w:t>i</w:t>
      </w:r>
      <w:r w:rsidRPr="00B119F0">
        <w:rPr>
          <w:lang w:val="en-US"/>
        </w:rPr>
        <w:t>ning</w:t>
      </w:r>
      <w:r w:rsidRPr="00F54D66">
        <w:rPr>
          <w:lang w:val="en-US"/>
        </w:rPr>
        <w:t>:</w:t>
      </w:r>
    </w:p>
    <w:p w:rsidR="00F54D66" w:rsidRDefault="00F54D66" w:rsidP="00F54D66">
      <w:pPr>
        <w:pStyle w:val="Listeafsnit"/>
        <w:keepNext/>
        <w:numPr>
          <w:ilvl w:val="0"/>
          <w:numId w:val="14"/>
        </w:numPr>
        <w:rPr>
          <w:lang w:val="en-US"/>
        </w:rPr>
      </w:pPr>
      <w:r w:rsidRPr="00B119F0">
        <w:rPr>
          <w:lang w:val="en-US"/>
        </w:rPr>
        <w:t>SUT C 201</w:t>
      </w:r>
      <w:r>
        <w:rPr>
          <w:lang w:val="en-US"/>
        </w:rPr>
        <w:t>7</w:t>
      </w:r>
      <w:r w:rsidRPr="00B119F0">
        <w:rPr>
          <w:lang w:val="en-US"/>
        </w:rPr>
        <w:t>.xls – the current version of the SUT</w:t>
      </w:r>
    </w:p>
    <w:p w:rsidR="00F54D66" w:rsidRPr="00B119F0" w:rsidRDefault="00F54D66" w:rsidP="00F54D66">
      <w:pPr>
        <w:pStyle w:val="Listeafsnit"/>
        <w:numPr>
          <w:ilvl w:val="0"/>
          <w:numId w:val="14"/>
        </w:numPr>
        <w:rPr>
          <w:lang w:val="en-US"/>
        </w:rPr>
      </w:pPr>
      <w:r w:rsidRPr="00B119F0">
        <w:rPr>
          <w:lang w:val="en-US"/>
        </w:rPr>
        <w:t>Targets Totals 201</w:t>
      </w:r>
      <w:r>
        <w:rPr>
          <w:lang w:val="en-US"/>
        </w:rPr>
        <w:t>7</w:t>
      </w:r>
      <w:r w:rsidRPr="00B119F0">
        <w:rPr>
          <w:lang w:val="en-US"/>
        </w:rPr>
        <w:t>.xlsx</w:t>
      </w:r>
      <w:r>
        <w:rPr>
          <w:lang w:val="en-US"/>
        </w:rPr>
        <w:t xml:space="preserve"> – the current version of the targets for the column totals in the SUT</w:t>
      </w:r>
    </w:p>
    <w:p w:rsidR="00F54D66" w:rsidRPr="00B119F0" w:rsidRDefault="00F54D66" w:rsidP="00F54D66">
      <w:pPr>
        <w:rPr>
          <w:lang w:val="en-US"/>
        </w:rPr>
      </w:pPr>
    </w:p>
    <w:p w:rsidR="00F54D66" w:rsidRDefault="00F54D66" w:rsidP="00F54D66">
      <w:pPr>
        <w:rPr>
          <w:lang w:val="en-US"/>
        </w:rPr>
      </w:pPr>
      <w:r>
        <w:rPr>
          <w:lang w:val="en-US"/>
        </w:rPr>
        <w:t>Add to this a new Folder:</w:t>
      </w:r>
    </w:p>
    <w:p w:rsidR="00F54D66" w:rsidRPr="00A23D55" w:rsidRDefault="00F54D66" w:rsidP="00F54D66">
      <w:pPr>
        <w:rPr>
          <w:lang w:val="en-US"/>
        </w:rPr>
      </w:pPr>
      <w:r>
        <w:rPr>
          <w:lang w:val="en-US"/>
        </w:rPr>
        <w:t xml:space="preserve"> </w:t>
      </w:r>
    </w:p>
    <w:p w:rsidR="00F54D66" w:rsidRPr="00B10233" w:rsidRDefault="00F54D66" w:rsidP="00F54D66">
      <w:pPr>
        <w:pStyle w:val="Listeafsnit"/>
        <w:numPr>
          <w:ilvl w:val="0"/>
          <w:numId w:val="14"/>
        </w:numPr>
        <w:rPr>
          <w:lang w:val="en-US"/>
        </w:rPr>
      </w:pPr>
      <w:r w:rsidRPr="00F54D66">
        <w:rPr>
          <w:lang w:val="en-US"/>
        </w:rPr>
        <w:t>C:\Georgia\SUT\SUT-Balancing</w:t>
      </w:r>
    </w:p>
    <w:p w:rsidR="00F54D66" w:rsidRPr="00B10233" w:rsidRDefault="00F54D66" w:rsidP="00F54D66">
      <w:pPr>
        <w:pStyle w:val="Listeafsnit"/>
        <w:rPr>
          <w:lang w:val="en-US"/>
        </w:rPr>
      </w:pPr>
    </w:p>
    <w:p w:rsidR="00F54D66" w:rsidRPr="00A23D55" w:rsidRDefault="00F54D66" w:rsidP="00F54D66">
      <w:pPr>
        <w:rPr>
          <w:lang w:val="en-US"/>
        </w:rPr>
      </w:pPr>
      <w:proofErr w:type="gramStart"/>
      <w:r>
        <w:rPr>
          <w:lang w:val="en-US"/>
        </w:rPr>
        <w:t>where</w:t>
      </w:r>
      <w:proofErr w:type="gramEnd"/>
      <w:r>
        <w:rPr>
          <w:lang w:val="en-US"/>
        </w:rPr>
        <w:t xml:space="preserve"> one or more EXCEL-workbooks containing one or more sheets with various corrections to the SUT can be placed.</w:t>
      </w:r>
    </w:p>
    <w:p w:rsidR="00F54D66" w:rsidRPr="006846CE" w:rsidRDefault="00F54D66" w:rsidP="00F54D66">
      <w:pPr>
        <w:spacing w:line="240" w:lineRule="auto"/>
        <w:jc w:val="left"/>
        <w:rPr>
          <w:b/>
          <w:szCs w:val="21"/>
          <w:u w:val="single"/>
          <w:lang w:val="en-US" w:eastAsia="pl-PL"/>
        </w:rPr>
      </w:pPr>
    </w:p>
    <w:p w:rsidR="00F54D66" w:rsidRDefault="00F54D66" w:rsidP="00F54D66">
      <w:pPr>
        <w:spacing w:line="240" w:lineRule="auto"/>
        <w:jc w:val="left"/>
        <w:rPr>
          <w:lang w:val="en-US"/>
        </w:rPr>
      </w:pPr>
      <w:r>
        <w:rPr>
          <w:lang w:val="en-US"/>
        </w:rPr>
        <w:t>During manual balancing, every “balancer” participating in the balancing process, will always be interested in the newest version of the SUT where all changes are reflected – including those changes made of all other balancers.</w:t>
      </w:r>
    </w:p>
    <w:p w:rsidR="00F54D66" w:rsidRDefault="00F54D66" w:rsidP="00F54D66">
      <w:pPr>
        <w:spacing w:line="240" w:lineRule="auto"/>
        <w:jc w:val="left"/>
        <w:rPr>
          <w:lang w:val="en-US"/>
        </w:rPr>
      </w:pPr>
    </w:p>
    <w:p w:rsidR="00F54D66" w:rsidRDefault="00F54D66" w:rsidP="00F54D66">
      <w:pPr>
        <w:spacing w:line="240" w:lineRule="auto"/>
        <w:jc w:val="left"/>
        <w:rPr>
          <w:lang w:val="en-US"/>
        </w:rPr>
      </w:pPr>
      <w:r>
        <w:rPr>
          <w:lang w:val="en-US"/>
        </w:rPr>
        <w:t>This is off course not easy, when a network is absent. Instead, it would probably work fine with a fixed procedure which ensures a proper updating 2 or 3 times a day:</w:t>
      </w:r>
    </w:p>
    <w:p w:rsidR="00F54D66" w:rsidRDefault="00F54D66" w:rsidP="00F54D66">
      <w:pPr>
        <w:spacing w:line="240" w:lineRule="auto"/>
        <w:jc w:val="left"/>
        <w:rPr>
          <w:lang w:val="en-US"/>
        </w:rPr>
      </w:pPr>
    </w:p>
    <w:p w:rsidR="00F54D66" w:rsidRDefault="00F54D66" w:rsidP="00F54D66">
      <w:pPr>
        <w:pStyle w:val="Ledetekst"/>
        <w:framePr w:wrap="notBeside"/>
        <w:rPr>
          <w:lang w:val="en-US"/>
        </w:rPr>
      </w:pPr>
      <w:r>
        <w:rPr>
          <w:lang w:val="en-US"/>
        </w:rPr>
        <w:t>A procedure for keeping the system updated</w:t>
      </w:r>
    </w:p>
    <w:p w:rsidR="00F54D66" w:rsidRPr="00A07315" w:rsidRDefault="00F54D66" w:rsidP="00F54D66">
      <w:pPr>
        <w:pStyle w:val="Listeafsnit"/>
        <w:numPr>
          <w:ilvl w:val="0"/>
          <w:numId w:val="15"/>
        </w:numPr>
        <w:rPr>
          <w:lang w:val="en-US"/>
        </w:rPr>
      </w:pPr>
      <w:r w:rsidRPr="00A07315">
        <w:rPr>
          <w:lang w:val="en-US"/>
        </w:rPr>
        <w:t xml:space="preserve">Appoint one </w:t>
      </w:r>
      <w:r>
        <w:rPr>
          <w:lang w:val="en-US"/>
        </w:rPr>
        <w:t>person</w:t>
      </w:r>
      <w:r w:rsidRPr="00A07315">
        <w:rPr>
          <w:lang w:val="en-US"/>
        </w:rPr>
        <w:t xml:space="preserve"> with main responsibility for maintenance of the sys</w:t>
      </w:r>
      <w:r>
        <w:rPr>
          <w:lang w:val="en-US"/>
        </w:rPr>
        <w:t>tem. We refer to this person as the “main-balancer”</w:t>
      </w:r>
    </w:p>
    <w:p w:rsidR="00F54D66" w:rsidRPr="00456373" w:rsidRDefault="00F54D66" w:rsidP="00F54D66">
      <w:pPr>
        <w:pStyle w:val="Listeafsnit"/>
        <w:numPr>
          <w:ilvl w:val="0"/>
          <w:numId w:val="15"/>
        </w:numPr>
        <w:rPr>
          <w:lang w:val="en-US"/>
        </w:rPr>
      </w:pPr>
      <w:r w:rsidRPr="00456373">
        <w:rPr>
          <w:lang w:val="en-US"/>
        </w:rPr>
        <w:t xml:space="preserve">Be sure, that </w:t>
      </w:r>
      <w:r>
        <w:rPr>
          <w:lang w:val="en-US"/>
        </w:rPr>
        <w:t>the</w:t>
      </w:r>
      <w:r w:rsidRPr="00456373">
        <w:rPr>
          <w:lang w:val="en-US"/>
        </w:rPr>
        <w:t xml:space="preserve"> specific “main-balancers” PC always contains the central “current version” of the system.</w:t>
      </w:r>
    </w:p>
    <w:p w:rsidR="00F54D66" w:rsidRPr="00A07315" w:rsidRDefault="00F54D66" w:rsidP="00F54D66">
      <w:pPr>
        <w:pStyle w:val="Listeafsnit"/>
        <w:numPr>
          <w:ilvl w:val="0"/>
          <w:numId w:val="15"/>
        </w:numPr>
        <w:rPr>
          <w:lang w:val="en-US"/>
        </w:rPr>
      </w:pPr>
      <w:r w:rsidRPr="00A07315">
        <w:rPr>
          <w:lang w:val="en-US"/>
        </w:rPr>
        <w:t xml:space="preserve">In the morning, after lunch and before leaving the office, every balancer delivers a copy of the workbooks </w:t>
      </w:r>
      <w:r>
        <w:rPr>
          <w:lang w:val="en-US"/>
        </w:rPr>
        <w:t xml:space="preserve">(with “final” corrections) </w:t>
      </w:r>
      <w:r w:rsidRPr="00A07315">
        <w:rPr>
          <w:lang w:val="en-US"/>
        </w:rPr>
        <w:t>in C:\</w:t>
      </w:r>
      <w:r>
        <w:rPr>
          <w:lang w:val="en-US"/>
        </w:rPr>
        <w:t>Georgia</w:t>
      </w:r>
      <w:r w:rsidRPr="00A07315">
        <w:rPr>
          <w:lang w:val="en-US"/>
        </w:rPr>
        <w:t xml:space="preserve">\SUT\SUT-Balancing to the </w:t>
      </w:r>
      <w:r>
        <w:rPr>
          <w:lang w:val="en-US"/>
        </w:rPr>
        <w:t>“</w:t>
      </w:r>
      <w:r w:rsidRPr="00A07315">
        <w:rPr>
          <w:lang w:val="en-US"/>
        </w:rPr>
        <w:t>main-</w:t>
      </w:r>
      <w:r>
        <w:rPr>
          <w:lang w:val="en-US"/>
        </w:rPr>
        <w:t>balancer”.</w:t>
      </w:r>
    </w:p>
    <w:p w:rsidR="00F54D66" w:rsidRDefault="00F54D66" w:rsidP="00F54D66">
      <w:pPr>
        <w:pStyle w:val="Listeafsnit"/>
        <w:numPr>
          <w:ilvl w:val="0"/>
          <w:numId w:val="15"/>
        </w:numPr>
        <w:rPr>
          <w:lang w:val="en-US"/>
        </w:rPr>
      </w:pPr>
      <w:r>
        <w:rPr>
          <w:lang w:val="en-US"/>
        </w:rPr>
        <w:t>The “main-balancer” saves the corrections in “</w:t>
      </w:r>
      <w:r w:rsidRPr="00A07315">
        <w:rPr>
          <w:lang w:val="en-US"/>
        </w:rPr>
        <w:t>SUT C 201</w:t>
      </w:r>
      <w:r>
        <w:rPr>
          <w:lang w:val="en-US"/>
        </w:rPr>
        <w:t>7</w:t>
      </w:r>
      <w:r w:rsidRPr="00A07315">
        <w:rPr>
          <w:lang w:val="en-US"/>
        </w:rPr>
        <w:t>.xls</w:t>
      </w:r>
      <w:r>
        <w:rPr>
          <w:lang w:val="en-US"/>
        </w:rPr>
        <w:t>”</w:t>
      </w:r>
      <w:r w:rsidRPr="00A07315">
        <w:rPr>
          <w:lang w:val="en-US"/>
        </w:rPr>
        <w:t xml:space="preserve"> and </w:t>
      </w:r>
      <w:r>
        <w:rPr>
          <w:lang w:val="en-US"/>
        </w:rPr>
        <w:t xml:space="preserve">distributes a </w:t>
      </w:r>
      <w:r w:rsidRPr="00A07315">
        <w:rPr>
          <w:lang w:val="en-US"/>
        </w:rPr>
        <w:t xml:space="preserve">copy </w:t>
      </w:r>
      <w:r>
        <w:rPr>
          <w:lang w:val="en-US"/>
        </w:rPr>
        <w:t xml:space="preserve">of </w:t>
      </w:r>
      <w:r w:rsidRPr="00A07315">
        <w:rPr>
          <w:lang w:val="en-US"/>
        </w:rPr>
        <w:t xml:space="preserve">the updated </w:t>
      </w:r>
      <w:r>
        <w:rPr>
          <w:lang w:val="en-US"/>
        </w:rPr>
        <w:t>SUT</w:t>
      </w:r>
      <w:r w:rsidRPr="00A07315">
        <w:rPr>
          <w:lang w:val="en-US"/>
        </w:rPr>
        <w:t xml:space="preserve"> to every balancer.</w:t>
      </w:r>
    </w:p>
    <w:p w:rsidR="00F54D66" w:rsidRPr="00A07315" w:rsidRDefault="00F54D66" w:rsidP="00F54D66">
      <w:pPr>
        <w:pStyle w:val="Listeafsnit"/>
        <w:numPr>
          <w:ilvl w:val="0"/>
          <w:numId w:val="15"/>
        </w:numPr>
        <w:rPr>
          <w:lang w:val="en-US"/>
        </w:rPr>
      </w:pPr>
      <w:r>
        <w:rPr>
          <w:lang w:val="en-US"/>
        </w:rPr>
        <w:t>The “main-balancer” should also keep track of any changes in the targets and be sure that every balancer has the newest version of “Target Totals 2017.xlsx”</w:t>
      </w:r>
    </w:p>
    <w:p w:rsidR="00F54D66" w:rsidRPr="00A07315" w:rsidRDefault="00F54D66" w:rsidP="00F54D66">
      <w:pPr>
        <w:pStyle w:val="Listeafsnit"/>
        <w:numPr>
          <w:ilvl w:val="0"/>
          <w:numId w:val="15"/>
        </w:numPr>
        <w:rPr>
          <w:lang w:val="en-US"/>
        </w:rPr>
      </w:pPr>
      <w:r w:rsidRPr="00A07315">
        <w:rPr>
          <w:lang w:val="en-US"/>
        </w:rPr>
        <w:t>Continue balancing.</w:t>
      </w:r>
    </w:p>
    <w:p w:rsidR="00F54D66" w:rsidRDefault="00F54D66" w:rsidP="00F54D66">
      <w:pPr>
        <w:rPr>
          <w:lang w:val="en-US"/>
        </w:rPr>
      </w:pPr>
    </w:p>
    <w:p w:rsidR="00F54D66" w:rsidRPr="006846CE" w:rsidRDefault="00F54D66" w:rsidP="00F54D66">
      <w:pPr>
        <w:rPr>
          <w:szCs w:val="21"/>
          <w:lang w:eastAsia="pl-PL"/>
        </w:rPr>
      </w:pPr>
      <w:r w:rsidRPr="006846CE">
        <w:rPr>
          <w:szCs w:val="21"/>
          <w:lang w:eastAsia="pl-PL"/>
        </w:rPr>
        <w:t xml:space="preserve">The above procedure will hopefully avoid confusion regarding which versions should be considered the “current” version. </w:t>
      </w:r>
    </w:p>
    <w:p w:rsidR="00F54D66" w:rsidRDefault="00F54D66" w:rsidP="00F54D66">
      <w:pPr>
        <w:pStyle w:val="Overskrift2"/>
      </w:pPr>
      <w:r>
        <w:t>Manual balancing</w:t>
      </w:r>
    </w:p>
    <w:p w:rsidR="00F54D66" w:rsidRPr="006846CE" w:rsidRDefault="00F54D66" w:rsidP="00F54D66">
      <w:pPr>
        <w:rPr>
          <w:szCs w:val="21"/>
          <w:lang w:eastAsia="pl-PL"/>
        </w:rPr>
      </w:pPr>
      <w:r w:rsidRPr="006846CE">
        <w:rPr>
          <w:szCs w:val="21"/>
          <w:lang w:val="en" w:eastAsia="pl-PL"/>
        </w:rPr>
        <w:t xml:space="preserve">The column totals from the initial SUT is defined as the initial target totals and </w:t>
      </w:r>
      <w:proofErr w:type="gramStart"/>
      <w:r w:rsidRPr="006846CE">
        <w:rPr>
          <w:szCs w:val="21"/>
          <w:lang w:val="en" w:eastAsia="pl-PL"/>
        </w:rPr>
        <w:t>they</w:t>
      </w:r>
      <w:proofErr w:type="gramEnd"/>
      <w:r w:rsidRPr="006846CE">
        <w:rPr>
          <w:szCs w:val="21"/>
          <w:lang w:val="en" w:eastAsia="pl-PL"/>
        </w:rPr>
        <w:t xml:space="preserve"> are manually stored in the Excel-workbook “Target Totals 201</w:t>
      </w:r>
      <w:r>
        <w:rPr>
          <w:szCs w:val="21"/>
          <w:lang w:val="en" w:eastAsia="pl-PL"/>
        </w:rPr>
        <w:t>7</w:t>
      </w:r>
      <w:r w:rsidRPr="006846CE">
        <w:rPr>
          <w:szCs w:val="21"/>
          <w:lang w:val="en" w:eastAsia="pl-PL"/>
        </w:rPr>
        <w:t>.xlsx”. They are named “Targets”, because they have to be considered as numbers, one is attempting to reach during the balancing process</w:t>
      </w:r>
      <w:r w:rsidRPr="006846CE">
        <w:rPr>
          <w:szCs w:val="21"/>
          <w:lang w:eastAsia="pl-PL"/>
        </w:rPr>
        <w:t xml:space="preserve">. </w:t>
      </w:r>
    </w:p>
    <w:p w:rsidR="00F54D66" w:rsidRDefault="00F54D66" w:rsidP="00F54D66">
      <w:pPr>
        <w:rPr>
          <w:szCs w:val="21"/>
          <w:lang w:eastAsia="pl-PL"/>
        </w:rPr>
      </w:pPr>
    </w:p>
    <w:p w:rsidR="00F54D66" w:rsidRPr="006846CE" w:rsidRDefault="00F54D66" w:rsidP="00F54D66">
      <w:pPr>
        <w:rPr>
          <w:szCs w:val="21"/>
          <w:lang w:eastAsia="pl-PL"/>
        </w:rPr>
      </w:pPr>
      <w:r w:rsidRPr="006846CE">
        <w:rPr>
          <w:szCs w:val="21"/>
          <w:lang w:eastAsia="pl-PL"/>
        </w:rPr>
        <w:t>At a starting point, there are no difference between the column totals of the initial SUT and the target totals, simply because we have made a product-distribution for every column-total. Looking at the rows, comparing supply and use reveals</w:t>
      </w:r>
      <w:r>
        <w:rPr>
          <w:szCs w:val="21"/>
          <w:lang w:eastAsia="pl-PL"/>
        </w:rPr>
        <w:t>,</w:t>
      </w:r>
      <w:r w:rsidRPr="006846CE">
        <w:rPr>
          <w:szCs w:val="21"/>
          <w:lang w:eastAsia="pl-PL"/>
        </w:rPr>
        <w:t xml:space="preserve"> on the other hand</w:t>
      </w:r>
      <w:r>
        <w:rPr>
          <w:szCs w:val="21"/>
          <w:lang w:eastAsia="pl-PL"/>
        </w:rPr>
        <w:t>,</w:t>
      </w:r>
      <w:r w:rsidRPr="006846CE">
        <w:rPr>
          <w:szCs w:val="21"/>
          <w:lang w:eastAsia="pl-PL"/>
        </w:rPr>
        <w:t xml:space="preserve"> that every product is in imbalance.</w:t>
      </w:r>
    </w:p>
    <w:p w:rsidR="00F54D66" w:rsidRDefault="00F54D66" w:rsidP="00F54D66">
      <w:pPr>
        <w:rPr>
          <w:szCs w:val="21"/>
          <w:lang w:eastAsia="pl-PL"/>
        </w:rPr>
      </w:pPr>
    </w:p>
    <w:p w:rsidR="00F54D66" w:rsidRPr="006846CE" w:rsidRDefault="00F54D66" w:rsidP="00F54D66">
      <w:pPr>
        <w:rPr>
          <w:szCs w:val="21"/>
          <w:lang w:eastAsia="pl-PL"/>
        </w:rPr>
      </w:pPr>
      <w:r>
        <w:rPr>
          <w:szCs w:val="21"/>
          <w:lang w:eastAsia="pl-PL"/>
        </w:rPr>
        <w:t xml:space="preserve">When we start </w:t>
      </w:r>
      <w:r w:rsidRPr="006846CE">
        <w:rPr>
          <w:szCs w:val="21"/>
          <w:lang w:eastAsia="pl-PL"/>
        </w:rPr>
        <w:t xml:space="preserve">to balance every row and product, the column-totals will immediately begin to deviate from the target totals. How do we deal with this problem? The answer is that we have to modify our goal that every target </w:t>
      </w:r>
      <w:r>
        <w:rPr>
          <w:szCs w:val="21"/>
          <w:lang w:eastAsia="pl-PL"/>
        </w:rPr>
        <w:t xml:space="preserve">total </w:t>
      </w:r>
      <w:r w:rsidRPr="006846CE">
        <w:rPr>
          <w:szCs w:val="21"/>
          <w:lang w:eastAsia="pl-PL"/>
        </w:rPr>
        <w:t>can be reached exactly. Therefore manual balancing can be defined as:</w:t>
      </w:r>
    </w:p>
    <w:p w:rsidR="00F54D66" w:rsidRDefault="00F54D66" w:rsidP="00F54D66">
      <w:pPr>
        <w:spacing w:after="200" w:line="276" w:lineRule="auto"/>
        <w:jc w:val="left"/>
        <w:rPr>
          <w:szCs w:val="21"/>
          <w:lang w:eastAsia="pl-PL"/>
        </w:rPr>
      </w:pPr>
      <w:r>
        <w:rPr>
          <w:szCs w:val="21"/>
          <w:lang w:eastAsia="pl-PL"/>
        </w:rPr>
        <w:br w:type="page"/>
      </w:r>
    </w:p>
    <w:p w:rsidR="00F54D66" w:rsidRPr="006846CE" w:rsidRDefault="00F54D66" w:rsidP="00F54D66">
      <w:pPr>
        <w:rPr>
          <w:szCs w:val="21"/>
          <w:lang w:eastAsia="pl-PL"/>
        </w:rPr>
      </w:pPr>
    </w:p>
    <w:p w:rsidR="00F54D66" w:rsidRPr="006846CE" w:rsidRDefault="00F54D66" w:rsidP="00F54D66">
      <w:pPr>
        <w:rPr>
          <w:szCs w:val="21"/>
          <w:lang w:eastAsia="pl-PL"/>
        </w:rPr>
      </w:pPr>
      <w:r w:rsidRPr="006846CE">
        <w:rPr>
          <w:szCs w:val="21"/>
          <w:lang w:eastAsia="pl-PL"/>
        </w:rPr>
        <w:t>A working process where the balancers:</w:t>
      </w:r>
    </w:p>
    <w:p w:rsidR="00F54D66" w:rsidRPr="006846CE" w:rsidRDefault="00F54D66" w:rsidP="00F54D66">
      <w:pPr>
        <w:rPr>
          <w:szCs w:val="21"/>
          <w:lang w:eastAsia="pl-PL"/>
        </w:rPr>
      </w:pPr>
    </w:p>
    <w:p w:rsidR="00F54D66" w:rsidRDefault="00F54D66" w:rsidP="00F54D66">
      <w:pPr>
        <w:pStyle w:val="Ledetekst"/>
        <w:framePr w:wrap="notBeside"/>
        <w:rPr>
          <w:lang w:eastAsia="pl-PL"/>
        </w:rPr>
      </w:pPr>
      <w:r>
        <w:rPr>
          <w:lang w:eastAsia="pl-PL"/>
        </w:rPr>
        <w:t>Definition of</w:t>
      </w:r>
    </w:p>
    <w:p w:rsidR="00F54D66" w:rsidRDefault="00F54D66" w:rsidP="00F54D66">
      <w:pPr>
        <w:pStyle w:val="Ledetekst"/>
        <w:framePr w:wrap="notBeside"/>
        <w:rPr>
          <w:lang w:eastAsia="pl-PL"/>
        </w:rPr>
      </w:pPr>
      <w:r>
        <w:rPr>
          <w:lang w:eastAsia="pl-PL"/>
        </w:rPr>
        <w:t xml:space="preserve"> Manual balancing</w:t>
      </w:r>
    </w:p>
    <w:p w:rsidR="00F54D66" w:rsidRDefault="00F54D66" w:rsidP="00F54D66">
      <w:pPr>
        <w:pStyle w:val="Ledetekst"/>
        <w:framePr w:wrap="notBeside"/>
        <w:rPr>
          <w:lang w:eastAsia="pl-PL"/>
        </w:rPr>
      </w:pPr>
    </w:p>
    <w:p w:rsidR="00F54D66" w:rsidRPr="006846CE" w:rsidRDefault="00F54D66" w:rsidP="00F54D66">
      <w:pPr>
        <w:pStyle w:val="Listeafsnit"/>
        <w:numPr>
          <w:ilvl w:val="0"/>
          <w:numId w:val="18"/>
        </w:numPr>
        <w:rPr>
          <w:szCs w:val="21"/>
          <w:lang w:eastAsia="pl-PL"/>
        </w:rPr>
      </w:pPr>
      <w:r w:rsidRPr="006846CE">
        <w:rPr>
          <w:szCs w:val="21"/>
          <w:lang w:eastAsia="pl-PL"/>
        </w:rPr>
        <w:t xml:space="preserve">Make every product balance </w:t>
      </w:r>
      <w:r>
        <w:rPr>
          <w:szCs w:val="21"/>
          <w:lang w:eastAsia="pl-PL"/>
        </w:rPr>
        <w:t xml:space="preserve">– or almost balance - </w:t>
      </w:r>
      <w:r w:rsidRPr="006846CE">
        <w:rPr>
          <w:szCs w:val="21"/>
          <w:lang w:eastAsia="pl-PL"/>
        </w:rPr>
        <w:t>with total uses = supply, by making corrections either to the supply side or the use side.</w:t>
      </w:r>
      <w:r>
        <w:rPr>
          <w:szCs w:val="21"/>
          <w:lang w:eastAsia="pl-PL"/>
        </w:rPr>
        <w:t xml:space="preserve"> It is not necessary to remove any imbalance completely. Leaving the product with a small imbalance is quite acceptable – it can be balanced later on with automatic procedures.</w:t>
      </w:r>
    </w:p>
    <w:p w:rsidR="00F54D66" w:rsidRPr="006846CE" w:rsidRDefault="00F54D66" w:rsidP="00F54D66">
      <w:pPr>
        <w:pStyle w:val="Listeafsnit"/>
        <w:numPr>
          <w:ilvl w:val="0"/>
          <w:numId w:val="18"/>
        </w:numPr>
        <w:rPr>
          <w:szCs w:val="21"/>
          <w:lang w:val="en-US" w:eastAsia="pl-PL"/>
        </w:rPr>
      </w:pPr>
      <w:r w:rsidRPr="006846CE">
        <w:rPr>
          <w:szCs w:val="21"/>
          <w:lang w:val="en-US" w:eastAsia="pl-PL"/>
        </w:rPr>
        <w:t>Redistribute products between uses until the sum of values in each column is within an acceptable distance from its target</w:t>
      </w:r>
    </w:p>
    <w:p w:rsidR="00F54D66" w:rsidRPr="006846CE" w:rsidRDefault="00F54D66" w:rsidP="00F54D66">
      <w:pPr>
        <w:pStyle w:val="Listeafsnit"/>
        <w:numPr>
          <w:ilvl w:val="0"/>
          <w:numId w:val="18"/>
        </w:numPr>
        <w:rPr>
          <w:szCs w:val="21"/>
          <w:lang w:eastAsia="pl-PL"/>
        </w:rPr>
      </w:pPr>
      <w:r w:rsidRPr="006846CE">
        <w:rPr>
          <w:szCs w:val="21"/>
          <w:lang w:val="en-US" w:eastAsia="pl-PL"/>
        </w:rPr>
        <w:t xml:space="preserve">Adjust one or more target totals </w:t>
      </w:r>
    </w:p>
    <w:p w:rsidR="00F54D66" w:rsidRDefault="00F54D66" w:rsidP="00F54D66">
      <w:pPr>
        <w:rPr>
          <w:szCs w:val="21"/>
          <w:lang w:eastAsia="pl-PL"/>
        </w:rPr>
      </w:pPr>
    </w:p>
    <w:p w:rsidR="00F54D66" w:rsidRDefault="00F54D66" w:rsidP="00F54D66">
      <w:pPr>
        <w:rPr>
          <w:szCs w:val="21"/>
          <w:lang w:eastAsia="pl-PL"/>
        </w:rPr>
      </w:pPr>
      <w:r w:rsidRPr="006846CE">
        <w:rPr>
          <w:szCs w:val="21"/>
          <w:lang w:eastAsia="pl-PL"/>
        </w:rPr>
        <w:t>The manual balancing is conducted by 3-4 pe</w:t>
      </w:r>
      <w:r>
        <w:rPr>
          <w:szCs w:val="21"/>
          <w:lang w:eastAsia="pl-PL"/>
        </w:rPr>
        <w:t>ople</w:t>
      </w:r>
      <w:r w:rsidRPr="006846CE">
        <w:rPr>
          <w:szCs w:val="21"/>
          <w:lang w:eastAsia="pl-PL"/>
        </w:rPr>
        <w:t xml:space="preserve">. There </w:t>
      </w:r>
      <w:r>
        <w:rPr>
          <w:szCs w:val="21"/>
          <w:lang w:eastAsia="pl-PL"/>
        </w:rPr>
        <w:t>should</w:t>
      </w:r>
      <w:r w:rsidRPr="006846CE">
        <w:rPr>
          <w:szCs w:val="21"/>
          <w:lang w:eastAsia="pl-PL"/>
        </w:rPr>
        <w:t xml:space="preserve"> be a limited number of participants and </w:t>
      </w:r>
      <w:r>
        <w:rPr>
          <w:szCs w:val="21"/>
          <w:lang w:eastAsia="pl-PL"/>
        </w:rPr>
        <w:t xml:space="preserve">we recommend that about 3-4 people are directly involved in the balancing, to minimize the risk of confusion and that balancers corrections interfere with each other. </w:t>
      </w:r>
      <w:r w:rsidRPr="006846CE">
        <w:rPr>
          <w:szCs w:val="21"/>
          <w:lang w:eastAsia="pl-PL"/>
        </w:rPr>
        <w:t>But more people can be involved whenever there is need for scrutinizing specific sources and compilations.</w:t>
      </w:r>
    </w:p>
    <w:p w:rsidR="00F54D66" w:rsidRPr="006846CE" w:rsidRDefault="00F54D66" w:rsidP="00F54D66">
      <w:pPr>
        <w:rPr>
          <w:szCs w:val="21"/>
          <w:lang w:eastAsia="pl-PL"/>
        </w:rPr>
      </w:pPr>
    </w:p>
    <w:p w:rsidR="00F54D66" w:rsidRPr="006846CE" w:rsidRDefault="00F54D66" w:rsidP="00F54D66">
      <w:pPr>
        <w:spacing w:after="200" w:line="276" w:lineRule="auto"/>
        <w:jc w:val="left"/>
        <w:rPr>
          <w:szCs w:val="21"/>
          <w:lang w:eastAsia="pl-PL"/>
        </w:rPr>
      </w:pPr>
      <w:r w:rsidRPr="006846CE">
        <w:rPr>
          <w:szCs w:val="21"/>
          <w:lang w:eastAsia="pl-PL"/>
        </w:rPr>
        <w:t>Each person is responsible for:</w:t>
      </w:r>
    </w:p>
    <w:p w:rsidR="00F54D66" w:rsidRPr="00FB1682" w:rsidRDefault="00F54D66" w:rsidP="00F54D66">
      <w:pPr>
        <w:rPr>
          <w:szCs w:val="21"/>
          <w:lang w:eastAsia="pl-PL"/>
        </w:rPr>
      </w:pPr>
    </w:p>
    <w:p w:rsidR="00F54D66" w:rsidRDefault="00F54D66" w:rsidP="00F54D66">
      <w:pPr>
        <w:pStyle w:val="Ledetekst"/>
        <w:framePr w:wrap="notBeside"/>
        <w:rPr>
          <w:lang w:eastAsia="pl-PL"/>
        </w:rPr>
      </w:pPr>
      <w:r>
        <w:rPr>
          <w:lang w:eastAsia="pl-PL"/>
        </w:rPr>
        <w:t>Responsibilities of the balancers</w:t>
      </w:r>
    </w:p>
    <w:p w:rsidR="00F54D66" w:rsidRPr="00080E2D" w:rsidRDefault="00F54D66" w:rsidP="00F54D66">
      <w:pPr>
        <w:pStyle w:val="Ledetekst"/>
        <w:framePr w:wrap="notBeside"/>
        <w:rPr>
          <w:lang w:eastAsia="pl-PL"/>
        </w:rPr>
      </w:pPr>
      <w:r w:rsidRPr="00080E2D">
        <w:rPr>
          <w:lang w:eastAsia="pl-PL"/>
        </w:rPr>
        <w:t xml:space="preserve"> </w:t>
      </w:r>
    </w:p>
    <w:p w:rsidR="00F54D66" w:rsidRPr="006846CE" w:rsidRDefault="00F54D66" w:rsidP="00F54D66">
      <w:pPr>
        <w:pStyle w:val="Listeafsnit"/>
        <w:numPr>
          <w:ilvl w:val="0"/>
          <w:numId w:val="16"/>
        </w:numPr>
        <w:rPr>
          <w:szCs w:val="21"/>
          <w:lang w:eastAsia="pl-PL"/>
        </w:rPr>
      </w:pPr>
      <w:r w:rsidRPr="006846CE">
        <w:rPr>
          <w:szCs w:val="21"/>
          <w:lang w:eastAsia="pl-PL"/>
        </w:rPr>
        <w:t>A complex of industries and categories of final use with a high degree of interaction.</w:t>
      </w:r>
    </w:p>
    <w:p w:rsidR="00F54D66" w:rsidRPr="006846CE" w:rsidRDefault="00F54D66" w:rsidP="00F54D66">
      <w:pPr>
        <w:pStyle w:val="Listeafsnit"/>
        <w:numPr>
          <w:ilvl w:val="0"/>
          <w:numId w:val="16"/>
        </w:numPr>
        <w:rPr>
          <w:szCs w:val="21"/>
          <w:lang w:eastAsia="pl-PL"/>
        </w:rPr>
      </w:pPr>
      <w:r w:rsidRPr="006846CE">
        <w:rPr>
          <w:szCs w:val="21"/>
          <w:lang w:eastAsia="pl-PL"/>
        </w:rPr>
        <w:t>The products they have in common on either the uses- or production side.</w:t>
      </w:r>
    </w:p>
    <w:p w:rsidR="00F54D66" w:rsidRPr="006846CE" w:rsidRDefault="00F54D66" w:rsidP="00F54D66">
      <w:pPr>
        <w:pStyle w:val="Listeafsnit"/>
        <w:numPr>
          <w:ilvl w:val="0"/>
          <w:numId w:val="16"/>
        </w:numPr>
        <w:rPr>
          <w:szCs w:val="21"/>
          <w:lang w:eastAsia="pl-PL"/>
        </w:rPr>
      </w:pPr>
      <w:r w:rsidRPr="006846CE">
        <w:rPr>
          <w:szCs w:val="21"/>
          <w:lang w:eastAsia="pl-PL"/>
        </w:rPr>
        <w:t xml:space="preserve">All products and categories of use </w:t>
      </w:r>
      <w:r>
        <w:rPr>
          <w:szCs w:val="21"/>
          <w:lang w:eastAsia="pl-PL"/>
        </w:rPr>
        <w:t>have to be distributed between the balancers</w:t>
      </w:r>
      <w:r w:rsidRPr="006846CE">
        <w:rPr>
          <w:szCs w:val="21"/>
          <w:lang w:eastAsia="pl-PL"/>
        </w:rPr>
        <w:t>.</w:t>
      </w:r>
    </w:p>
    <w:p w:rsidR="00F54D66" w:rsidRPr="006846CE" w:rsidRDefault="00F54D66" w:rsidP="00F54D66">
      <w:pPr>
        <w:rPr>
          <w:szCs w:val="21"/>
          <w:lang w:val="en-US" w:eastAsia="pl-PL"/>
        </w:rPr>
      </w:pPr>
    </w:p>
    <w:p w:rsidR="00F54D66" w:rsidRDefault="00F54D66" w:rsidP="00F54D66">
      <w:pPr>
        <w:rPr>
          <w:szCs w:val="21"/>
          <w:lang w:val="en-US" w:eastAsia="pl-PL"/>
        </w:rPr>
      </w:pPr>
      <w:r w:rsidRPr="006846CE">
        <w:rPr>
          <w:szCs w:val="21"/>
          <w:lang w:val="en-US" w:eastAsia="pl-PL"/>
        </w:rPr>
        <w:t>There are certain rules to follow:</w:t>
      </w:r>
    </w:p>
    <w:p w:rsidR="00F54D66" w:rsidRPr="006846CE" w:rsidRDefault="00F54D66" w:rsidP="00F54D66">
      <w:pPr>
        <w:rPr>
          <w:szCs w:val="21"/>
          <w:lang w:val="en-US" w:eastAsia="pl-PL"/>
        </w:rPr>
      </w:pPr>
    </w:p>
    <w:p w:rsidR="00F54D66" w:rsidRPr="00BB47E1" w:rsidRDefault="00F54D66" w:rsidP="00F54D66">
      <w:pPr>
        <w:pStyle w:val="Ledetekst"/>
        <w:framePr w:wrap="notBeside"/>
        <w:rPr>
          <w:lang w:val="en-US" w:eastAsia="pl-PL"/>
        </w:rPr>
      </w:pPr>
      <w:r>
        <w:rPr>
          <w:lang w:val="en-US" w:eastAsia="pl-PL"/>
        </w:rPr>
        <w:t>Rules to follow</w:t>
      </w:r>
    </w:p>
    <w:p w:rsidR="00F54D66" w:rsidRDefault="00F54D66" w:rsidP="00F54D66">
      <w:pPr>
        <w:pStyle w:val="Listeafsnit"/>
        <w:numPr>
          <w:ilvl w:val="0"/>
          <w:numId w:val="17"/>
        </w:numPr>
        <w:rPr>
          <w:szCs w:val="21"/>
          <w:lang w:val="en-US" w:eastAsia="pl-PL"/>
        </w:rPr>
      </w:pPr>
      <w:r w:rsidRPr="00B501F1">
        <w:rPr>
          <w:szCs w:val="21"/>
          <w:lang w:val="en-US" w:eastAsia="pl-PL"/>
        </w:rPr>
        <w:t xml:space="preserve">All corrections are written in separate Excel-workbooks and stored in </w:t>
      </w:r>
      <w:r>
        <w:rPr>
          <w:szCs w:val="21"/>
          <w:lang w:val="en-US"/>
        </w:rPr>
        <w:t>C:\Georgia</w:t>
      </w:r>
      <w:r w:rsidRPr="00B501F1">
        <w:rPr>
          <w:szCs w:val="21"/>
          <w:lang w:val="en-US"/>
        </w:rPr>
        <w:t xml:space="preserve">\SUT\SUT-Balancing. Remember the SUT is updated </w:t>
      </w:r>
      <w:r>
        <w:rPr>
          <w:szCs w:val="21"/>
          <w:lang w:val="en-US"/>
        </w:rPr>
        <w:t xml:space="preserve">by saving </w:t>
      </w:r>
      <w:r w:rsidRPr="00B501F1">
        <w:rPr>
          <w:szCs w:val="21"/>
          <w:lang w:val="en-US"/>
        </w:rPr>
        <w:t xml:space="preserve">new figures in level, not </w:t>
      </w:r>
      <w:r>
        <w:rPr>
          <w:szCs w:val="21"/>
          <w:lang w:val="en-US"/>
        </w:rPr>
        <w:t>by saving additional corrections to the original SUT-figures!</w:t>
      </w:r>
      <w:r w:rsidRPr="00B501F1">
        <w:rPr>
          <w:szCs w:val="21"/>
          <w:lang w:val="en-US"/>
        </w:rPr>
        <w:t xml:space="preserve"> Best practice is</w:t>
      </w:r>
      <w:r>
        <w:rPr>
          <w:szCs w:val="21"/>
          <w:lang w:val="en-US"/>
        </w:rPr>
        <w:t>:</w:t>
      </w:r>
    </w:p>
    <w:p w:rsidR="00F54D66" w:rsidRDefault="00F54D66" w:rsidP="00F54D66">
      <w:pPr>
        <w:pStyle w:val="Listeafsnit"/>
        <w:numPr>
          <w:ilvl w:val="1"/>
          <w:numId w:val="17"/>
        </w:numPr>
        <w:rPr>
          <w:szCs w:val="21"/>
          <w:lang w:val="en-US" w:eastAsia="pl-PL"/>
        </w:rPr>
      </w:pPr>
      <w:r>
        <w:rPr>
          <w:szCs w:val="21"/>
          <w:lang w:val="en-US"/>
        </w:rPr>
        <w:t>Retrieve the chosen NA-product from the SUT</w:t>
      </w:r>
    </w:p>
    <w:p w:rsidR="00F54D66" w:rsidRDefault="00F54D66" w:rsidP="00F54D66">
      <w:pPr>
        <w:pStyle w:val="Listeafsnit"/>
        <w:numPr>
          <w:ilvl w:val="1"/>
          <w:numId w:val="17"/>
        </w:numPr>
        <w:rPr>
          <w:szCs w:val="21"/>
          <w:lang w:val="en-US" w:eastAsia="pl-PL"/>
        </w:rPr>
      </w:pPr>
      <w:r>
        <w:rPr>
          <w:szCs w:val="21"/>
          <w:lang w:val="en-US"/>
        </w:rPr>
        <w:t>Save the retrieved NA-product in one of your Excel-workbooks containing corrections.</w:t>
      </w:r>
    </w:p>
    <w:p w:rsidR="00F54D66" w:rsidRDefault="00F54D66" w:rsidP="00F54D66">
      <w:pPr>
        <w:pStyle w:val="Listeafsnit"/>
        <w:numPr>
          <w:ilvl w:val="1"/>
          <w:numId w:val="17"/>
        </w:numPr>
        <w:rPr>
          <w:szCs w:val="21"/>
          <w:lang w:val="en-US" w:eastAsia="pl-PL"/>
        </w:rPr>
      </w:pPr>
      <w:r>
        <w:rPr>
          <w:szCs w:val="21"/>
          <w:lang w:val="en-US"/>
        </w:rPr>
        <w:t>Make changes to the figures you want to change. Write corrections in the</w:t>
      </w:r>
      <w:r w:rsidRPr="00B501F1">
        <w:rPr>
          <w:szCs w:val="21"/>
          <w:lang w:val="en-US"/>
        </w:rPr>
        <w:t xml:space="preserve"> cell</w:t>
      </w:r>
      <w:r>
        <w:rPr>
          <w:szCs w:val="21"/>
          <w:lang w:val="en-US"/>
        </w:rPr>
        <w:t xml:space="preserve"> by formula</w:t>
      </w:r>
      <w:r w:rsidRPr="00B501F1">
        <w:rPr>
          <w:szCs w:val="21"/>
          <w:lang w:val="en-US"/>
        </w:rPr>
        <w:t xml:space="preserve">, so you can </w:t>
      </w:r>
      <w:r>
        <w:rPr>
          <w:szCs w:val="21"/>
          <w:lang w:val="en-US"/>
        </w:rPr>
        <w:t xml:space="preserve">see </w:t>
      </w:r>
      <w:r w:rsidRPr="00B501F1">
        <w:rPr>
          <w:szCs w:val="21"/>
          <w:lang w:val="en-US"/>
        </w:rPr>
        <w:t xml:space="preserve">the transformation </w:t>
      </w:r>
      <w:r>
        <w:rPr>
          <w:szCs w:val="21"/>
          <w:lang w:val="en-US"/>
        </w:rPr>
        <w:t xml:space="preserve">from the </w:t>
      </w:r>
      <w:r w:rsidRPr="00B501F1">
        <w:rPr>
          <w:szCs w:val="21"/>
          <w:lang w:val="en-US"/>
        </w:rPr>
        <w:t xml:space="preserve">old figure to </w:t>
      </w:r>
      <w:r>
        <w:rPr>
          <w:szCs w:val="21"/>
          <w:lang w:val="en-US"/>
        </w:rPr>
        <w:t xml:space="preserve">the </w:t>
      </w:r>
      <w:r w:rsidRPr="00B501F1">
        <w:rPr>
          <w:szCs w:val="21"/>
          <w:lang w:val="en-US"/>
        </w:rPr>
        <w:t>new</w:t>
      </w:r>
      <w:r>
        <w:rPr>
          <w:szCs w:val="21"/>
          <w:lang w:val="en-US"/>
        </w:rPr>
        <w:t>.</w:t>
      </w:r>
    </w:p>
    <w:p w:rsidR="00F54D66" w:rsidRDefault="00F54D66" w:rsidP="00F54D66">
      <w:pPr>
        <w:pStyle w:val="Listeafsnit"/>
        <w:numPr>
          <w:ilvl w:val="1"/>
          <w:numId w:val="17"/>
        </w:numPr>
        <w:rPr>
          <w:szCs w:val="21"/>
          <w:lang w:val="en-US" w:eastAsia="pl-PL"/>
        </w:rPr>
      </w:pPr>
      <w:r w:rsidRPr="00B501F1">
        <w:rPr>
          <w:szCs w:val="21"/>
          <w:lang w:val="en-US" w:eastAsia="pl-PL"/>
        </w:rPr>
        <w:t>Corrections should be explained whether independently motivated or motivated alone by the need to reduce or increase the total value in a specific use.</w:t>
      </w:r>
    </w:p>
    <w:p w:rsidR="00F54D66" w:rsidRDefault="00F54D66" w:rsidP="00F54D66">
      <w:pPr>
        <w:pStyle w:val="Listeafsnit"/>
        <w:numPr>
          <w:ilvl w:val="1"/>
          <w:numId w:val="17"/>
        </w:numPr>
        <w:rPr>
          <w:szCs w:val="21"/>
          <w:lang w:val="en-US" w:eastAsia="pl-PL"/>
        </w:rPr>
      </w:pPr>
      <w:r>
        <w:rPr>
          <w:szCs w:val="21"/>
          <w:lang w:val="en-US" w:eastAsia="pl-PL"/>
        </w:rPr>
        <w:t>IMPORTANT: In the corrections sheets, delete all values that are not deliberately changed. If not, the system will not be able to calculate changes to trade margins, taxes, VAT and basic prices automatically. This can cause random, unpredictable and sometimes wrong changes to the figures.</w:t>
      </w:r>
    </w:p>
    <w:p w:rsidR="00F54D66" w:rsidRDefault="00F54D66" w:rsidP="00F54D66">
      <w:pPr>
        <w:pStyle w:val="Listeafsnit"/>
        <w:numPr>
          <w:ilvl w:val="1"/>
          <w:numId w:val="17"/>
        </w:numPr>
        <w:rPr>
          <w:szCs w:val="21"/>
          <w:lang w:val="en-US" w:eastAsia="pl-PL"/>
        </w:rPr>
      </w:pPr>
      <w:r>
        <w:rPr>
          <w:szCs w:val="21"/>
          <w:lang w:val="en-US" w:eastAsia="pl-PL"/>
        </w:rPr>
        <w:t>Save the workbook.</w:t>
      </w:r>
    </w:p>
    <w:p w:rsidR="00F54D66" w:rsidRDefault="00F54D66" w:rsidP="00F54D66">
      <w:pPr>
        <w:pStyle w:val="Listeafsnit"/>
        <w:ind w:left="1440"/>
        <w:rPr>
          <w:szCs w:val="21"/>
          <w:lang w:val="en-US" w:eastAsia="pl-PL"/>
        </w:rPr>
      </w:pPr>
    </w:p>
    <w:p w:rsidR="00F54D66" w:rsidRPr="00870616" w:rsidRDefault="00F54D66" w:rsidP="00F54D66">
      <w:pPr>
        <w:pStyle w:val="Listeafsnit"/>
        <w:numPr>
          <w:ilvl w:val="0"/>
          <w:numId w:val="17"/>
        </w:numPr>
        <w:rPr>
          <w:szCs w:val="21"/>
          <w:lang w:val="en-US" w:eastAsia="pl-PL"/>
        </w:rPr>
      </w:pPr>
      <w:r w:rsidRPr="00870616">
        <w:rPr>
          <w:szCs w:val="21"/>
          <w:lang w:val="en-US" w:eastAsia="pl-PL"/>
        </w:rPr>
        <w:t>When products are b</w:t>
      </w:r>
      <w:r>
        <w:rPr>
          <w:szCs w:val="21"/>
          <w:lang w:val="en-US" w:eastAsia="pl-PL"/>
        </w:rPr>
        <w:t>alanced or almost balanced, be sure not to introduce new big imbalances.</w:t>
      </w:r>
    </w:p>
    <w:p w:rsidR="00F54D66" w:rsidRDefault="00F54D66" w:rsidP="00F54D66">
      <w:pPr>
        <w:pStyle w:val="Listeafsnit"/>
        <w:numPr>
          <w:ilvl w:val="0"/>
          <w:numId w:val="17"/>
        </w:numPr>
        <w:rPr>
          <w:szCs w:val="21"/>
          <w:lang w:val="en-US" w:eastAsia="pl-PL"/>
        </w:rPr>
      </w:pPr>
      <w:r w:rsidRPr="00870616">
        <w:rPr>
          <w:szCs w:val="21"/>
          <w:lang w:val="en-US" w:eastAsia="pl-PL"/>
        </w:rPr>
        <w:t>Net taxes on products other than VAT by product should be kept equal to their targets during the balancing process.</w:t>
      </w:r>
    </w:p>
    <w:p w:rsidR="00F54D66" w:rsidRDefault="00F54D66" w:rsidP="00F54D66">
      <w:pPr>
        <w:spacing w:after="200" w:line="276" w:lineRule="auto"/>
        <w:jc w:val="left"/>
        <w:rPr>
          <w:szCs w:val="21"/>
          <w:lang w:val="en-US" w:eastAsia="pl-PL"/>
        </w:rPr>
      </w:pPr>
      <w:r>
        <w:rPr>
          <w:szCs w:val="21"/>
          <w:lang w:val="en-US" w:eastAsia="pl-PL"/>
        </w:rPr>
        <w:br w:type="page"/>
      </w:r>
    </w:p>
    <w:p w:rsidR="00F54D66" w:rsidRPr="005218E8" w:rsidRDefault="00F54D66" w:rsidP="00F54D66">
      <w:pPr>
        <w:rPr>
          <w:szCs w:val="21"/>
          <w:lang w:val="en-US" w:eastAsia="pl-PL"/>
        </w:rPr>
      </w:pPr>
    </w:p>
    <w:p w:rsidR="00F54D66" w:rsidRPr="00870616" w:rsidRDefault="00F54D66" w:rsidP="00F54D66">
      <w:pPr>
        <w:pStyle w:val="Listeafsnit"/>
        <w:numPr>
          <w:ilvl w:val="0"/>
          <w:numId w:val="17"/>
        </w:numPr>
        <w:rPr>
          <w:szCs w:val="21"/>
          <w:lang w:val="en-US" w:eastAsia="pl-PL"/>
        </w:rPr>
      </w:pPr>
      <w:r w:rsidRPr="00870616">
        <w:rPr>
          <w:szCs w:val="21"/>
          <w:lang w:val="en-US" w:eastAsia="pl-PL"/>
        </w:rPr>
        <w:t xml:space="preserve">Major corrections to values outside one’s own complex should be negotiated with the “owners” of the other complexes involved. </w:t>
      </w:r>
      <w:r>
        <w:rPr>
          <w:szCs w:val="21"/>
          <w:lang w:val="en-US" w:eastAsia="pl-PL"/>
        </w:rPr>
        <w:t>Corrections to cells must be agreed upon so they only appear once – or are given the same values – in the correction sheets. Otherwise there will be confusion.</w:t>
      </w:r>
    </w:p>
    <w:p w:rsidR="00F54D66" w:rsidRPr="002E21CD" w:rsidRDefault="00F54D66" w:rsidP="00F54D66">
      <w:pPr>
        <w:rPr>
          <w:szCs w:val="21"/>
          <w:lang w:val="en-US" w:eastAsia="pl-PL"/>
        </w:rPr>
      </w:pPr>
    </w:p>
    <w:p w:rsidR="00F54D66" w:rsidRDefault="00F54D66" w:rsidP="00F54D66">
      <w:pPr>
        <w:pStyle w:val="Ledetekst"/>
        <w:framePr w:wrap="notBeside"/>
        <w:rPr>
          <w:lang w:val="en-US" w:eastAsia="pl-PL"/>
        </w:rPr>
      </w:pPr>
      <w:r>
        <w:rPr>
          <w:lang w:val="en-US" w:eastAsia="pl-PL"/>
        </w:rPr>
        <w:t>Targets to reach and targets less secure</w:t>
      </w:r>
    </w:p>
    <w:p w:rsidR="00F54D66" w:rsidRPr="00870616" w:rsidRDefault="00F54D66" w:rsidP="00F54D66">
      <w:pPr>
        <w:rPr>
          <w:szCs w:val="21"/>
          <w:lang w:eastAsia="pl-PL"/>
        </w:rPr>
      </w:pPr>
      <w:r w:rsidRPr="00870616">
        <w:rPr>
          <w:szCs w:val="21"/>
          <w:lang w:val="en-US" w:eastAsia="pl-PL"/>
        </w:rPr>
        <w:t xml:space="preserve">An important issue is to know where to differ from the initial targets and/or where to correct the targets. In this context it is necessary to bear in mind how the different data sources are used to </w:t>
      </w:r>
      <w:r w:rsidRPr="00870616">
        <w:rPr>
          <w:szCs w:val="21"/>
          <w:lang w:eastAsia="pl-PL"/>
        </w:rPr>
        <w:t xml:space="preserve">compile the totals and product structures for each individual industry, consumption group and the other categories of supply and use. Depending on the data sources both the targets and the product structures are more or less </w:t>
      </w:r>
      <w:r>
        <w:rPr>
          <w:szCs w:val="21"/>
          <w:lang w:eastAsia="pl-PL"/>
        </w:rPr>
        <w:t>reliable</w:t>
      </w:r>
      <w:r w:rsidRPr="00870616">
        <w:rPr>
          <w:szCs w:val="21"/>
          <w:lang w:eastAsia="pl-PL"/>
        </w:rPr>
        <w:t>.</w:t>
      </w:r>
    </w:p>
    <w:p w:rsidR="00F54D66" w:rsidRPr="00870616" w:rsidRDefault="00F54D66" w:rsidP="00F54D66">
      <w:pPr>
        <w:rPr>
          <w:szCs w:val="21"/>
          <w:lang w:eastAsia="pl-PL"/>
        </w:rPr>
      </w:pPr>
    </w:p>
    <w:p w:rsidR="00F54D66" w:rsidRPr="00870616" w:rsidRDefault="00F54D66" w:rsidP="00F54D66">
      <w:pPr>
        <w:rPr>
          <w:szCs w:val="21"/>
          <w:lang w:eastAsia="pl-PL"/>
        </w:rPr>
      </w:pPr>
      <w:r w:rsidRPr="00870616">
        <w:rPr>
          <w:szCs w:val="21"/>
          <w:lang w:eastAsia="pl-PL"/>
        </w:rPr>
        <w:t xml:space="preserve">Typically one will try to reach – within an acceptable distance – those targets that are most likely to be based on well-founded, solid statistics. In the Jordan case figures like “Import and Exports of Goods” are of a fine quality and “Production”, “Intermediate Consumption” and “Changes in inventories” are in most cases based on grossed-up surveys of a rather good quality. </w:t>
      </w:r>
      <w:r>
        <w:rPr>
          <w:szCs w:val="21"/>
          <w:lang w:eastAsia="pl-PL"/>
        </w:rPr>
        <w:t>But off course in some areas</w:t>
      </w:r>
      <w:r w:rsidRPr="007F2292">
        <w:rPr>
          <w:szCs w:val="21"/>
          <w:lang w:eastAsia="pl-PL"/>
        </w:rPr>
        <w:t xml:space="preserve"> </w:t>
      </w:r>
      <w:r>
        <w:rPr>
          <w:szCs w:val="21"/>
          <w:lang w:eastAsia="pl-PL"/>
        </w:rPr>
        <w:t>the coverage may be inadequate, for instance within the informal sector or small businesses. Such uncertainties should be taken into account.</w:t>
      </w:r>
    </w:p>
    <w:p w:rsidR="00F54D66" w:rsidRPr="00870616" w:rsidRDefault="00F54D66" w:rsidP="00F54D66">
      <w:pPr>
        <w:rPr>
          <w:szCs w:val="21"/>
          <w:lang w:eastAsia="pl-PL"/>
        </w:rPr>
      </w:pPr>
    </w:p>
    <w:p w:rsidR="00F54D66" w:rsidRDefault="00F54D66" w:rsidP="00F54D66">
      <w:pPr>
        <w:rPr>
          <w:szCs w:val="21"/>
          <w:lang w:val="en-US" w:eastAsia="pl-PL"/>
        </w:rPr>
      </w:pPr>
      <w:r>
        <w:rPr>
          <w:szCs w:val="21"/>
          <w:lang w:val="en-US" w:eastAsia="pl-PL"/>
        </w:rPr>
        <w:t>The initial values for GFCF are</w:t>
      </w:r>
      <w:r w:rsidRPr="00870616">
        <w:rPr>
          <w:szCs w:val="21"/>
          <w:lang w:val="en-US" w:eastAsia="pl-PL"/>
        </w:rPr>
        <w:t xml:space="preserve"> probably not so well </w:t>
      </w:r>
      <w:r>
        <w:rPr>
          <w:szCs w:val="21"/>
          <w:lang w:val="en-US" w:eastAsia="pl-PL"/>
        </w:rPr>
        <w:t>founded, and in the end</w:t>
      </w:r>
      <w:r w:rsidRPr="00870616">
        <w:rPr>
          <w:szCs w:val="21"/>
          <w:lang w:val="en-US" w:eastAsia="pl-PL"/>
        </w:rPr>
        <w:t xml:space="preserve"> </w:t>
      </w:r>
      <w:r>
        <w:rPr>
          <w:szCs w:val="21"/>
          <w:lang w:val="en-US" w:eastAsia="pl-PL"/>
        </w:rPr>
        <w:t>the</w:t>
      </w:r>
      <w:r w:rsidRPr="00870616">
        <w:rPr>
          <w:szCs w:val="21"/>
          <w:lang w:val="en-US" w:eastAsia="pl-PL"/>
        </w:rPr>
        <w:t xml:space="preserve"> </w:t>
      </w:r>
      <w:r>
        <w:rPr>
          <w:szCs w:val="21"/>
          <w:lang w:val="en-US" w:eastAsia="pl-PL"/>
        </w:rPr>
        <w:t xml:space="preserve">distribution by </w:t>
      </w:r>
      <w:r w:rsidRPr="00870616">
        <w:rPr>
          <w:szCs w:val="21"/>
          <w:lang w:val="en-US" w:eastAsia="pl-PL"/>
        </w:rPr>
        <w:t>product</w:t>
      </w:r>
      <w:r>
        <w:rPr>
          <w:szCs w:val="21"/>
          <w:lang w:val="en-US" w:eastAsia="pl-PL"/>
        </w:rPr>
        <w:t>s will have to be determined by the availability of typical investment goods. Household</w:t>
      </w:r>
      <w:r w:rsidRPr="00870616">
        <w:rPr>
          <w:szCs w:val="21"/>
          <w:lang w:val="en-US" w:eastAsia="pl-PL"/>
        </w:rPr>
        <w:t xml:space="preserve"> consumption expendi</w:t>
      </w:r>
      <w:r>
        <w:rPr>
          <w:szCs w:val="21"/>
          <w:lang w:val="en-US" w:eastAsia="pl-PL"/>
        </w:rPr>
        <w:t>ture is uncertain</w:t>
      </w:r>
      <w:r w:rsidRPr="00870616">
        <w:rPr>
          <w:szCs w:val="21"/>
          <w:lang w:val="en-US" w:eastAsia="pl-PL"/>
        </w:rPr>
        <w:t xml:space="preserve"> due to the immense grossing-up of the household budget surveys. The distribution on products does also seem less precise compared to other sources.</w:t>
      </w:r>
      <w:r>
        <w:rPr>
          <w:szCs w:val="21"/>
          <w:lang w:val="en-US" w:eastAsia="pl-PL"/>
        </w:rPr>
        <w:t xml:space="preserve"> </w:t>
      </w:r>
    </w:p>
    <w:p w:rsidR="00F54D66" w:rsidRDefault="00F54D66" w:rsidP="00F54D66">
      <w:pPr>
        <w:rPr>
          <w:szCs w:val="21"/>
          <w:lang w:val="en-US" w:eastAsia="pl-PL"/>
        </w:rPr>
      </w:pPr>
    </w:p>
    <w:p w:rsidR="00F54D66" w:rsidRDefault="00F54D66" w:rsidP="00F54D66">
      <w:pPr>
        <w:rPr>
          <w:szCs w:val="21"/>
          <w:lang w:val="en-US" w:eastAsia="pl-PL"/>
        </w:rPr>
      </w:pPr>
      <w:r>
        <w:rPr>
          <w:szCs w:val="21"/>
          <w:lang w:val="en-US" w:eastAsia="pl-PL"/>
        </w:rPr>
        <w:t xml:space="preserve">So a number of </w:t>
      </w:r>
      <w:r>
        <w:rPr>
          <w:szCs w:val="21"/>
          <w:lang w:val="en-US"/>
        </w:rPr>
        <w:t xml:space="preserve">target totals can be corrected </w:t>
      </w:r>
      <w:r w:rsidRPr="00870616">
        <w:rPr>
          <w:szCs w:val="21"/>
          <w:lang w:val="en-US"/>
        </w:rPr>
        <w:t>and</w:t>
      </w:r>
      <w:r>
        <w:rPr>
          <w:szCs w:val="21"/>
          <w:lang w:val="en-US"/>
        </w:rPr>
        <w:t xml:space="preserve"> -</w:t>
      </w:r>
      <w:r w:rsidRPr="00870616">
        <w:rPr>
          <w:szCs w:val="21"/>
          <w:lang w:val="en-US"/>
        </w:rPr>
        <w:t xml:space="preserve"> not least</w:t>
      </w:r>
      <w:r>
        <w:rPr>
          <w:szCs w:val="21"/>
          <w:lang w:val="en-US"/>
        </w:rPr>
        <w:t xml:space="preserve"> -</w:t>
      </w:r>
      <w:r w:rsidRPr="00870616">
        <w:rPr>
          <w:szCs w:val="21"/>
          <w:lang w:val="en-US"/>
        </w:rPr>
        <w:t xml:space="preserve"> the</w:t>
      </w:r>
      <w:r>
        <w:rPr>
          <w:szCs w:val="21"/>
          <w:lang w:val="en-US"/>
        </w:rPr>
        <w:t>ir</w:t>
      </w:r>
      <w:r w:rsidRPr="00870616">
        <w:rPr>
          <w:szCs w:val="21"/>
          <w:lang w:val="en-US"/>
        </w:rPr>
        <w:t xml:space="preserve"> product distribution </w:t>
      </w:r>
      <w:r>
        <w:rPr>
          <w:szCs w:val="21"/>
          <w:lang w:val="en-US"/>
        </w:rPr>
        <w:t xml:space="preserve">may </w:t>
      </w:r>
      <w:r w:rsidRPr="00870616">
        <w:rPr>
          <w:szCs w:val="21"/>
          <w:lang w:val="en-US"/>
        </w:rPr>
        <w:t>be changed during the balancing process.</w:t>
      </w:r>
    </w:p>
    <w:p w:rsidR="00F54D66" w:rsidRPr="00870616" w:rsidRDefault="00F54D66" w:rsidP="00F54D66">
      <w:pPr>
        <w:rPr>
          <w:szCs w:val="21"/>
          <w:lang w:val="en-US" w:eastAsia="pl-PL"/>
        </w:rPr>
      </w:pPr>
    </w:p>
    <w:p w:rsidR="00F54D66" w:rsidRDefault="00F54D66" w:rsidP="00F54D66">
      <w:pPr>
        <w:pStyle w:val="Overskrift2"/>
      </w:pPr>
      <w:r>
        <w:t>When we start…</w:t>
      </w:r>
    </w:p>
    <w:p w:rsidR="00F54D66" w:rsidRDefault="00F54D66" w:rsidP="00F54D66">
      <w:pPr>
        <w:rPr>
          <w:szCs w:val="21"/>
          <w:lang w:val="en-US"/>
        </w:rPr>
      </w:pPr>
      <w:r w:rsidRPr="00870616">
        <w:rPr>
          <w:szCs w:val="21"/>
          <w:lang w:val="en-US"/>
        </w:rPr>
        <w:t xml:space="preserve">Before starting balancing, responsibility </w:t>
      </w:r>
      <w:r>
        <w:rPr>
          <w:szCs w:val="21"/>
          <w:lang w:val="en-US"/>
        </w:rPr>
        <w:t>concerning I</w:t>
      </w:r>
      <w:r w:rsidRPr="00870616">
        <w:rPr>
          <w:szCs w:val="21"/>
          <w:lang w:val="en-US"/>
        </w:rPr>
        <w:t>nd</w:t>
      </w:r>
      <w:r>
        <w:rPr>
          <w:szCs w:val="21"/>
          <w:lang w:val="en-US"/>
        </w:rPr>
        <w:t>ustries and P</w:t>
      </w:r>
      <w:r w:rsidRPr="00870616">
        <w:rPr>
          <w:szCs w:val="21"/>
          <w:lang w:val="en-US"/>
        </w:rPr>
        <w:t xml:space="preserve">roducts has to be established. </w:t>
      </w:r>
    </w:p>
    <w:p w:rsidR="00F54D66" w:rsidRPr="00FB1682" w:rsidRDefault="00F54D66" w:rsidP="00F54D66">
      <w:pPr>
        <w:rPr>
          <w:szCs w:val="21"/>
          <w:lang w:val="en-US"/>
        </w:rPr>
      </w:pPr>
    </w:p>
    <w:p w:rsidR="00F54D66" w:rsidRPr="00870616" w:rsidRDefault="00F54D66" w:rsidP="00F54D66">
      <w:pPr>
        <w:spacing w:after="200" w:line="276" w:lineRule="auto"/>
        <w:jc w:val="left"/>
        <w:rPr>
          <w:szCs w:val="21"/>
          <w:lang w:val="en-US"/>
        </w:rPr>
      </w:pPr>
      <w:r w:rsidRPr="00870616">
        <w:rPr>
          <w:szCs w:val="21"/>
          <w:lang w:val="en-US"/>
        </w:rPr>
        <w:t>When the balancing of the products begins</w:t>
      </w:r>
      <w:r>
        <w:rPr>
          <w:szCs w:val="21"/>
          <w:lang w:val="en-US"/>
        </w:rPr>
        <w:t>,</w:t>
      </w:r>
      <w:r w:rsidRPr="00870616">
        <w:rPr>
          <w:szCs w:val="21"/>
          <w:lang w:val="en-US"/>
        </w:rPr>
        <w:t xml:space="preserve"> remember the different </w:t>
      </w:r>
      <w:r>
        <w:rPr>
          <w:szCs w:val="21"/>
          <w:lang w:val="en-US"/>
        </w:rPr>
        <w:t xml:space="preserve">possible </w:t>
      </w:r>
      <w:r w:rsidRPr="00870616">
        <w:rPr>
          <w:szCs w:val="21"/>
          <w:lang w:val="en-US"/>
        </w:rPr>
        <w:t>causes for imbalance:</w:t>
      </w:r>
    </w:p>
    <w:p w:rsidR="00F54D66" w:rsidRPr="00870616" w:rsidRDefault="00F54D66" w:rsidP="00F54D66">
      <w:pPr>
        <w:rPr>
          <w:szCs w:val="21"/>
          <w:lang w:val="en-US"/>
        </w:rPr>
      </w:pPr>
    </w:p>
    <w:p w:rsidR="00F54D66" w:rsidRPr="00FB1682" w:rsidRDefault="00F54D66" w:rsidP="00F54D66">
      <w:pPr>
        <w:pStyle w:val="Listeafsnit"/>
        <w:numPr>
          <w:ilvl w:val="0"/>
          <w:numId w:val="19"/>
        </w:numPr>
        <w:rPr>
          <w:szCs w:val="21"/>
        </w:rPr>
      </w:pPr>
      <w:r w:rsidRPr="00FB1682">
        <w:rPr>
          <w:szCs w:val="21"/>
        </w:rPr>
        <w:t>Some cells are missing. The SUT is incomplete.</w:t>
      </w:r>
    </w:p>
    <w:p w:rsidR="00F54D66" w:rsidRPr="00FB1682" w:rsidRDefault="00F54D66" w:rsidP="00F54D66">
      <w:pPr>
        <w:pStyle w:val="Listeafsnit"/>
        <w:numPr>
          <w:ilvl w:val="0"/>
          <w:numId w:val="19"/>
        </w:numPr>
        <w:rPr>
          <w:szCs w:val="21"/>
        </w:rPr>
      </w:pPr>
      <w:r w:rsidRPr="00FB1682">
        <w:rPr>
          <w:szCs w:val="21"/>
        </w:rPr>
        <w:t>Some num</w:t>
      </w:r>
      <w:r>
        <w:rPr>
          <w:szCs w:val="21"/>
        </w:rPr>
        <w:t>bers are not at the right level</w:t>
      </w:r>
      <w:r w:rsidRPr="00FB1682">
        <w:rPr>
          <w:szCs w:val="21"/>
        </w:rPr>
        <w:t xml:space="preserve"> </w:t>
      </w:r>
      <w:r>
        <w:rPr>
          <w:szCs w:val="21"/>
        </w:rPr>
        <w:t>e</w:t>
      </w:r>
      <w:r w:rsidRPr="00FB1682">
        <w:rPr>
          <w:szCs w:val="21"/>
        </w:rPr>
        <w:t>.g. due to insufficient coverage</w:t>
      </w:r>
    </w:p>
    <w:p w:rsidR="00F54D66" w:rsidRPr="00FB1682" w:rsidRDefault="00F54D66" w:rsidP="00F54D66">
      <w:pPr>
        <w:pStyle w:val="Listeafsnit"/>
        <w:numPr>
          <w:ilvl w:val="0"/>
          <w:numId w:val="19"/>
        </w:numPr>
        <w:rPr>
          <w:szCs w:val="21"/>
        </w:rPr>
      </w:pPr>
      <w:r w:rsidRPr="00FB1682">
        <w:rPr>
          <w:szCs w:val="21"/>
        </w:rPr>
        <w:t>We compare figures v</w:t>
      </w:r>
      <w:r>
        <w:rPr>
          <w:szCs w:val="21"/>
        </w:rPr>
        <w:t>alued at different price levels</w:t>
      </w:r>
      <w:r w:rsidRPr="00FB1682">
        <w:rPr>
          <w:szCs w:val="21"/>
        </w:rPr>
        <w:t xml:space="preserve"> </w:t>
      </w:r>
      <w:r>
        <w:rPr>
          <w:szCs w:val="21"/>
        </w:rPr>
        <w:t>e</w:t>
      </w:r>
      <w:r w:rsidRPr="00FB1682">
        <w:rPr>
          <w:szCs w:val="21"/>
        </w:rPr>
        <w:t xml:space="preserve">.g. due to problems with the </w:t>
      </w:r>
      <w:r>
        <w:rPr>
          <w:szCs w:val="21"/>
        </w:rPr>
        <w:t>layers for trade margins,</w:t>
      </w:r>
      <w:r w:rsidRPr="00FB1682">
        <w:rPr>
          <w:szCs w:val="21"/>
        </w:rPr>
        <w:t xml:space="preserve"> product taxes and VAT</w:t>
      </w:r>
    </w:p>
    <w:p w:rsidR="00F54D66" w:rsidRDefault="00F54D66" w:rsidP="00F54D66">
      <w:pPr>
        <w:pStyle w:val="Listeafsnit"/>
        <w:numPr>
          <w:ilvl w:val="0"/>
          <w:numId w:val="19"/>
        </w:numPr>
        <w:rPr>
          <w:szCs w:val="21"/>
        </w:rPr>
      </w:pPr>
      <w:r w:rsidRPr="00FB1682">
        <w:rPr>
          <w:szCs w:val="21"/>
        </w:rPr>
        <w:t>The product coding is different amongst sources</w:t>
      </w:r>
    </w:p>
    <w:p w:rsidR="00F54D66" w:rsidRPr="00FB1682" w:rsidRDefault="00F54D66" w:rsidP="00F54D66">
      <w:pPr>
        <w:pStyle w:val="Listeafsnit"/>
        <w:rPr>
          <w:szCs w:val="21"/>
        </w:rPr>
      </w:pPr>
    </w:p>
    <w:p w:rsidR="00F54D66" w:rsidRDefault="00F54D66" w:rsidP="00F54D66">
      <w:pPr>
        <w:pStyle w:val="Overskrift2"/>
      </w:pPr>
      <w:r>
        <w:t>Final balancing</w:t>
      </w:r>
    </w:p>
    <w:p w:rsidR="00F54D66" w:rsidRDefault="00F54D66" w:rsidP="00F54D66">
      <w:pPr>
        <w:spacing w:line="276" w:lineRule="auto"/>
        <w:jc w:val="left"/>
        <w:rPr>
          <w:szCs w:val="21"/>
        </w:rPr>
      </w:pPr>
    </w:p>
    <w:p w:rsidR="00F54D66" w:rsidRDefault="00F54D66" w:rsidP="00F54D66">
      <w:pPr>
        <w:spacing w:line="276" w:lineRule="auto"/>
        <w:jc w:val="left"/>
        <w:rPr>
          <w:i/>
          <w:szCs w:val="21"/>
        </w:rPr>
      </w:pPr>
      <w:r>
        <w:rPr>
          <w:i/>
          <w:szCs w:val="21"/>
        </w:rPr>
        <w:t>…description will follow later</w:t>
      </w:r>
    </w:p>
    <w:p w:rsidR="00F54D66" w:rsidRDefault="00F54D66" w:rsidP="00F54D66">
      <w:pPr>
        <w:spacing w:after="200" w:line="276" w:lineRule="auto"/>
        <w:jc w:val="left"/>
        <w:rPr>
          <w:szCs w:val="21"/>
        </w:rPr>
      </w:pPr>
      <w:r>
        <w:rPr>
          <w:szCs w:val="21"/>
        </w:rPr>
        <w:br w:type="page"/>
      </w:r>
    </w:p>
    <w:p w:rsidR="00296AA4" w:rsidRDefault="00296AA4" w:rsidP="00296AA4">
      <w:pPr>
        <w:spacing w:line="276" w:lineRule="auto"/>
        <w:ind w:left="-1134"/>
        <w:jc w:val="left"/>
        <w:rPr>
          <w:szCs w:val="21"/>
          <w:lang w:val="en-US"/>
        </w:rPr>
      </w:pPr>
      <w:r>
        <w:rPr>
          <w:rStyle w:val="Overskrift2Tegn"/>
          <w:lang w:val="en-US"/>
        </w:rPr>
        <w:lastRenderedPageBreak/>
        <w:t xml:space="preserve">Annex 1. </w:t>
      </w:r>
      <w:r w:rsidRPr="00A456D9">
        <w:rPr>
          <w:rStyle w:val="Overskrift2Tegn"/>
          <w:lang w:val="en-US"/>
        </w:rPr>
        <w:t xml:space="preserve">Use of buttons in the </w:t>
      </w:r>
      <w:proofErr w:type="gramStart"/>
      <w:r w:rsidRPr="00A456D9">
        <w:rPr>
          <w:rStyle w:val="Overskrift2Tegn"/>
          <w:lang w:val="en-US"/>
        </w:rPr>
        <w:t>toolbar</w:t>
      </w:r>
      <w:r>
        <w:rPr>
          <w:rStyle w:val="Overskrift2Tegn"/>
          <w:lang w:val="en-US"/>
        </w:rPr>
        <w:t xml:space="preserve">s </w:t>
      </w:r>
      <w:r w:rsidRPr="00A456D9">
        <w:rPr>
          <w:rStyle w:val="Overskrift2Tegn"/>
          <w:lang w:val="en-US"/>
        </w:rPr>
        <w:t>”</w:t>
      </w:r>
      <w:proofErr w:type="gramEnd"/>
      <w:r w:rsidRPr="00A456D9">
        <w:rPr>
          <w:rStyle w:val="Overskrift2Tegn"/>
          <w:lang w:val="en-US"/>
        </w:rPr>
        <w:t>SUT-maintenance”</w:t>
      </w:r>
      <w:r>
        <w:rPr>
          <w:rStyle w:val="Overskrift2Tegn"/>
          <w:lang w:val="en-US"/>
        </w:rPr>
        <w:t xml:space="preserve"> and “Adjust”</w:t>
      </w:r>
      <w:r w:rsidRPr="00A456D9">
        <w:rPr>
          <w:rStyle w:val="Overskrift2Tegn"/>
          <w:lang w:val="en-US"/>
        </w:rPr>
        <w:t>.</w:t>
      </w:r>
      <w:r w:rsidRPr="00A456D9">
        <w:rPr>
          <w:szCs w:val="21"/>
          <w:lang w:val="en-US"/>
        </w:rPr>
        <w:t xml:space="preserve"> </w:t>
      </w:r>
    </w:p>
    <w:p w:rsidR="00296AA4" w:rsidRDefault="00296AA4" w:rsidP="00296AA4">
      <w:pPr>
        <w:spacing w:line="276" w:lineRule="auto"/>
        <w:ind w:left="-1134"/>
        <w:jc w:val="left"/>
        <w:rPr>
          <w:szCs w:val="21"/>
          <w:lang w:val="en-US"/>
        </w:rPr>
      </w:pPr>
    </w:p>
    <w:p w:rsidR="00296AA4" w:rsidRDefault="00296AA4" w:rsidP="00296AA4">
      <w:pPr>
        <w:spacing w:line="276" w:lineRule="auto"/>
        <w:ind w:left="-1134"/>
        <w:jc w:val="left"/>
        <w:rPr>
          <w:szCs w:val="21"/>
          <w:lang w:val="en-US"/>
        </w:rPr>
      </w:pPr>
    </w:p>
    <w:p w:rsidR="00296AA4" w:rsidRDefault="00296AA4" w:rsidP="00296AA4">
      <w:pPr>
        <w:spacing w:line="276" w:lineRule="auto"/>
        <w:ind w:left="-1134"/>
        <w:jc w:val="left"/>
        <w:rPr>
          <w:szCs w:val="21"/>
          <w:lang w:val="en-US"/>
        </w:rPr>
      </w:pPr>
      <w:r>
        <w:rPr>
          <w:noProof/>
          <w:szCs w:val="21"/>
          <w:lang w:val="da-DK"/>
        </w:rPr>
        <w:drawing>
          <wp:inline distT="0" distB="0" distL="0" distR="0" wp14:anchorId="610317EB" wp14:editId="4EB97606">
            <wp:extent cx="2895600" cy="419100"/>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tenance.bmp"/>
                    <pic:cNvPicPr/>
                  </pic:nvPicPr>
                  <pic:blipFill>
                    <a:blip r:embed="rId16">
                      <a:extLst>
                        <a:ext uri="{28A0092B-C50C-407E-A947-70E740481C1C}">
                          <a14:useLocalDpi xmlns:a14="http://schemas.microsoft.com/office/drawing/2010/main" val="0"/>
                        </a:ext>
                      </a:extLst>
                    </a:blip>
                    <a:stretch>
                      <a:fillRect/>
                    </a:stretch>
                  </pic:blipFill>
                  <pic:spPr>
                    <a:xfrm>
                      <a:off x="0" y="0"/>
                      <a:ext cx="2895600" cy="419100"/>
                    </a:xfrm>
                    <a:prstGeom prst="rect">
                      <a:avLst/>
                    </a:prstGeom>
                  </pic:spPr>
                </pic:pic>
              </a:graphicData>
            </a:graphic>
          </wp:inline>
        </w:drawing>
      </w:r>
      <w:r>
        <w:rPr>
          <w:szCs w:val="21"/>
          <w:lang w:val="en-US"/>
        </w:rPr>
        <w:t xml:space="preserve">   </w:t>
      </w:r>
    </w:p>
    <w:p w:rsidR="00296AA4" w:rsidRPr="00296AA4" w:rsidRDefault="00296AA4" w:rsidP="00296AA4">
      <w:pPr>
        <w:spacing w:line="276" w:lineRule="auto"/>
        <w:ind w:left="-1134"/>
        <w:jc w:val="left"/>
        <w:rPr>
          <w:szCs w:val="21"/>
          <w:lang w:val="en-US"/>
        </w:rPr>
      </w:pPr>
      <w:r>
        <w:rPr>
          <w:szCs w:val="21"/>
          <w:lang w:val="en-US"/>
        </w:rPr>
        <w:t xml:space="preserve">  </w:t>
      </w:r>
      <w:r>
        <w:rPr>
          <w:noProof/>
          <w:szCs w:val="21"/>
          <w:lang w:val="da-DK"/>
        </w:rPr>
        <w:drawing>
          <wp:inline distT="0" distB="0" distL="0" distR="0" wp14:anchorId="3BF1B459" wp14:editId="42A090F3">
            <wp:extent cx="277200" cy="259200"/>
            <wp:effectExtent l="0" t="0" r="8890" b="762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Horizontal adjustment.bmp"/>
                    <pic:cNvPicPr/>
                  </pic:nvPicPr>
                  <pic:blipFill>
                    <a:blip r:embed="rId17">
                      <a:extLst>
                        <a:ext uri="{28A0092B-C50C-407E-A947-70E740481C1C}">
                          <a14:useLocalDpi xmlns:a14="http://schemas.microsoft.com/office/drawing/2010/main" val="0"/>
                        </a:ext>
                      </a:extLst>
                    </a:blip>
                    <a:stretch>
                      <a:fillRect/>
                    </a:stretch>
                  </pic:blipFill>
                  <pic:spPr>
                    <a:xfrm>
                      <a:off x="0" y="0"/>
                      <a:ext cx="277200" cy="259200"/>
                    </a:xfrm>
                    <a:prstGeom prst="rect">
                      <a:avLst/>
                    </a:prstGeom>
                  </pic:spPr>
                </pic:pic>
              </a:graphicData>
            </a:graphic>
          </wp:inline>
        </w:drawing>
      </w:r>
      <w:r>
        <w:rPr>
          <w:szCs w:val="21"/>
          <w:lang w:val="en-US"/>
        </w:rPr>
        <w:t xml:space="preserve">  </w:t>
      </w:r>
      <w:r>
        <w:rPr>
          <w:noProof/>
          <w:szCs w:val="21"/>
          <w:lang w:val="da-DK"/>
        </w:rPr>
        <w:drawing>
          <wp:inline distT="0" distB="0" distL="0" distR="0" wp14:anchorId="24E59338" wp14:editId="164D9620">
            <wp:extent cx="344385" cy="332507"/>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l layers below purchasers value.bmp"/>
                    <pic:cNvPicPr/>
                  </pic:nvPicPr>
                  <pic:blipFill>
                    <a:blip r:embed="rId18">
                      <a:extLst>
                        <a:ext uri="{28A0092B-C50C-407E-A947-70E740481C1C}">
                          <a14:useLocalDpi xmlns:a14="http://schemas.microsoft.com/office/drawing/2010/main" val="0"/>
                        </a:ext>
                      </a:extLst>
                    </a:blip>
                    <a:stretch>
                      <a:fillRect/>
                    </a:stretch>
                  </pic:blipFill>
                  <pic:spPr>
                    <a:xfrm>
                      <a:off x="0" y="0"/>
                      <a:ext cx="346311" cy="334367"/>
                    </a:xfrm>
                    <a:prstGeom prst="rect">
                      <a:avLst/>
                    </a:prstGeom>
                  </pic:spPr>
                </pic:pic>
              </a:graphicData>
            </a:graphic>
          </wp:inline>
        </w:drawing>
      </w:r>
      <w:r>
        <w:rPr>
          <w:szCs w:val="21"/>
          <w:lang w:val="en-US"/>
        </w:rPr>
        <w:t xml:space="preserve"> </w:t>
      </w:r>
      <w:r w:rsidRPr="00C61504">
        <w:rPr>
          <w:noProof/>
          <w:szCs w:val="21"/>
          <w:lang w:val="en-US"/>
        </w:rPr>
        <w:t xml:space="preserve"> </w:t>
      </w:r>
      <w:r>
        <w:rPr>
          <w:noProof/>
          <w:szCs w:val="21"/>
          <w:lang w:val="da-DK"/>
        </w:rPr>
        <w:drawing>
          <wp:inline distT="0" distB="0" distL="0" distR="0" wp14:anchorId="398507BE" wp14:editId="3F86CDC1">
            <wp:extent cx="352425" cy="303086"/>
            <wp:effectExtent l="0" t="0" r="0" b="1905"/>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 cells marked with colours.jpg"/>
                    <pic:cNvPicPr/>
                  </pic:nvPicPr>
                  <pic:blipFill>
                    <a:blip r:embed="rId19">
                      <a:extLst>
                        <a:ext uri="{28A0092B-C50C-407E-A947-70E740481C1C}">
                          <a14:useLocalDpi xmlns:a14="http://schemas.microsoft.com/office/drawing/2010/main" val="0"/>
                        </a:ext>
                      </a:extLst>
                    </a:blip>
                    <a:stretch>
                      <a:fillRect/>
                    </a:stretch>
                  </pic:blipFill>
                  <pic:spPr>
                    <a:xfrm>
                      <a:off x="0" y="0"/>
                      <a:ext cx="352425" cy="303086"/>
                    </a:xfrm>
                    <a:prstGeom prst="rect">
                      <a:avLst/>
                    </a:prstGeom>
                  </pic:spPr>
                </pic:pic>
              </a:graphicData>
            </a:graphic>
          </wp:inline>
        </w:drawing>
      </w:r>
      <w:r>
        <w:rPr>
          <w:noProof/>
          <w:szCs w:val="21"/>
          <w:lang w:val="en-US"/>
        </w:rPr>
        <w:t xml:space="preserve">    </w:t>
      </w:r>
      <w:r>
        <w:rPr>
          <w:noProof/>
          <w:szCs w:val="21"/>
          <w:lang w:val="da-DK"/>
        </w:rPr>
        <w:drawing>
          <wp:inline distT="0" distB="0" distL="0" distR="0" wp14:anchorId="319034C3" wp14:editId="0444F9E8">
            <wp:extent cx="285750" cy="285750"/>
            <wp:effectExtent l="0" t="0" r="0" b="0"/>
            <wp:docPr id="37" name="Billede 37" descr="R:\Afstem13\UngarnTA\Program\Buttons\Adjust\ReadFlatSUFac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fstem13\UngarnTA\Program\Buttons\Adjust\ReadFlatSUFace.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szCs w:val="21"/>
          <w:lang w:val="en-US"/>
        </w:rPr>
        <w:t xml:space="preserve">     </w:t>
      </w:r>
      <w:r>
        <w:rPr>
          <w:noProof/>
          <w:szCs w:val="21"/>
          <w:lang w:val="da-DK"/>
        </w:rPr>
        <w:drawing>
          <wp:inline distT="0" distB="0" distL="0" distR="0" wp14:anchorId="6533DD52" wp14:editId="11BE7ACB">
            <wp:extent cx="323850" cy="323850"/>
            <wp:effectExtent l="0" t="0" r="0" b="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FlatSUFace.bmp"/>
                    <pic:cNvPicPr/>
                  </pic:nvPicPr>
                  <pic:blipFill>
                    <a:blip r:embed="rId21">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inline>
        </w:drawing>
      </w:r>
      <w:r>
        <w:rPr>
          <w:noProof/>
          <w:szCs w:val="21"/>
          <w:lang w:val="en-US"/>
        </w:rPr>
        <w:t xml:space="preserve">   </w:t>
      </w:r>
      <w:r w:rsidRPr="00263BD7">
        <w:rPr>
          <w:noProof/>
          <w:szCs w:val="21"/>
          <w:lang w:val="da-DK"/>
        </w:rPr>
        <w:drawing>
          <wp:inline distT="0" distB="0" distL="0" distR="0" wp14:anchorId="537975B7" wp14:editId="75A5E19E">
            <wp:extent cx="300317" cy="300317"/>
            <wp:effectExtent l="0" t="0" r="5080" b="5080"/>
            <wp:docPr id="28" name="Billede 28" descr="S:\Georgien\SUT\SUT-system\Program\Buttons\Adjust\GEFac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Georgien\SUT\SUT-system\Program\Buttons\Adjust\GEFace.b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345" cy="306345"/>
                    </a:xfrm>
                    <a:prstGeom prst="rect">
                      <a:avLst/>
                    </a:prstGeom>
                    <a:noFill/>
                    <a:ln>
                      <a:noFill/>
                    </a:ln>
                  </pic:spPr>
                </pic:pic>
              </a:graphicData>
            </a:graphic>
          </wp:inline>
        </w:drawing>
      </w:r>
      <w:r w:rsidRPr="00296AA4">
        <w:rPr>
          <w:rFonts w:ascii="Times New Roman" w:hAnsi="Times New Roman"/>
          <w:snapToGrid w:val="0"/>
          <w:color w:val="000000"/>
          <w:w w:val="0"/>
          <w:sz w:val="0"/>
          <w:szCs w:val="0"/>
          <w:u w:color="000000"/>
          <w:bdr w:val="none" w:sz="0" w:space="0" w:color="000000"/>
          <w:shd w:val="clear" w:color="000000" w:fill="000000"/>
          <w:lang w:val="en-US" w:eastAsia="x-none" w:bidi="x-none"/>
        </w:rPr>
        <w:t xml:space="preserve">       </w:t>
      </w:r>
      <w:r>
        <w:rPr>
          <w:noProof/>
          <w:szCs w:val="21"/>
          <w:lang w:val="en-US"/>
        </w:rPr>
        <w:t xml:space="preserve">   </w:t>
      </w:r>
      <w:r w:rsidRPr="00263BD7">
        <w:rPr>
          <w:noProof/>
          <w:szCs w:val="21"/>
          <w:lang w:val="da-DK"/>
        </w:rPr>
        <w:drawing>
          <wp:inline distT="0" distB="0" distL="0" distR="0" wp14:anchorId="77CD5910" wp14:editId="1BDEC5F5">
            <wp:extent cx="299985" cy="299985"/>
            <wp:effectExtent l="0" t="0" r="5080" b="5080"/>
            <wp:docPr id="32" name="Billede 32" descr="S:\Georgien\SUT\SUT-system\Program\Buttons\SUT-maintenance\UKFac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Georgien\SUT\SUT-system\Program\Buttons\SUT-maintenance\UKFace.b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056" cy="308056"/>
                    </a:xfrm>
                    <a:prstGeom prst="rect">
                      <a:avLst/>
                    </a:prstGeom>
                    <a:noFill/>
                    <a:ln>
                      <a:noFill/>
                    </a:ln>
                  </pic:spPr>
                </pic:pic>
              </a:graphicData>
            </a:graphic>
          </wp:inline>
        </w:drawing>
      </w:r>
    </w:p>
    <w:p w:rsidR="00296AA4" w:rsidRPr="00296AA4" w:rsidRDefault="00296AA4" w:rsidP="00296AA4">
      <w:pPr>
        <w:spacing w:line="276" w:lineRule="auto"/>
        <w:ind w:left="-1134"/>
        <w:jc w:val="left"/>
        <w:rPr>
          <w:szCs w:val="21"/>
          <w:lang w:val="en-US"/>
        </w:rPr>
      </w:pPr>
    </w:p>
    <w:p w:rsidR="00296AA4" w:rsidRDefault="00296AA4" w:rsidP="00296AA4">
      <w:pPr>
        <w:spacing w:line="276" w:lineRule="auto"/>
        <w:ind w:left="-1134"/>
        <w:jc w:val="left"/>
        <w:rPr>
          <w:szCs w:val="21"/>
          <w:lang w:val="en-US"/>
        </w:rPr>
      </w:pPr>
      <w:r w:rsidRPr="00A456D9">
        <w:rPr>
          <w:noProof/>
          <w:szCs w:val="21"/>
          <w:lang w:val="da-DK"/>
        </w:rPr>
        <w:drawing>
          <wp:inline distT="0" distB="0" distL="0" distR="0" wp14:anchorId="4C5D0751" wp14:editId="27EE9AEC">
            <wp:extent cx="314325" cy="361217"/>
            <wp:effectExtent l="0" t="0" r="0" b="127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upButton.jpg"/>
                    <pic:cNvPicPr/>
                  </pic:nvPicPr>
                  <pic:blipFill>
                    <a:blip r:embed="rId24">
                      <a:extLst>
                        <a:ext uri="{28A0092B-C50C-407E-A947-70E740481C1C}">
                          <a14:useLocalDpi xmlns:a14="http://schemas.microsoft.com/office/drawing/2010/main" val="0"/>
                        </a:ext>
                      </a:extLst>
                    </a:blip>
                    <a:stretch>
                      <a:fillRect/>
                    </a:stretch>
                  </pic:blipFill>
                  <pic:spPr>
                    <a:xfrm>
                      <a:off x="0" y="0"/>
                      <a:ext cx="314975" cy="361963"/>
                    </a:xfrm>
                    <a:prstGeom prst="rect">
                      <a:avLst/>
                    </a:prstGeom>
                  </pic:spPr>
                </pic:pic>
              </a:graphicData>
            </a:graphic>
          </wp:inline>
        </w:drawing>
      </w:r>
      <w:r w:rsidRPr="00A456D9">
        <w:rPr>
          <w:szCs w:val="21"/>
          <w:lang w:val="en-US"/>
        </w:rPr>
        <w:t xml:space="preserve">   </w:t>
      </w:r>
      <w:r w:rsidRPr="00A456D9">
        <w:rPr>
          <w:b/>
          <w:szCs w:val="21"/>
          <w:lang w:val="en-US"/>
        </w:rPr>
        <w:t>Edit personal settings.</w:t>
      </w:r>
      <w:r w:rsidRPr="00A456D9">
        <w:rPr>
          <w:szCs w:val="21"/>
          <w:lang w:val="en-US"/>
        </w:rPr>
        <w:t xml:space="preserve"> Used to choose drive letters and the name of the workbook from which data is extracted or to which data is saved. The chosen values must correspond to drives and a SUT-filename that actually exist! The choices can be used temporarily or they can be saved </w:t>
      </w:r>
      <w:r>
        <w:rPr>
          <w:szCs w:val="21"/>
          <w:lang w:val="en-US"/>
        </w:rPr>
        <w:t>for future use by pressing either ‘”Use” or “Save”.</w:t>
      </w:r>
    </w:p>
    <w:p w:rsidR="00296AA4" w:rsidRDefault="00296AA4" w:rsidP="00296AA4">
      <w:pPr>
        <w:spacing w:line="276" w:lineRule="auto"/>
        <w:ind w:left="-1134"/>
        <w:jc w:val="left"/>
        <w:rPr>
          <w:szCs w:val="21"/>
          <w:lang w:val="en-US"/>
        </w:rPr>
      </w:pPr>
      <w:r>
        <w:rPr>
          <w:szCs w:val="21"/>
          <w:lang w:val="en-US"/>
        </w:rPr>
        <w:t xml:space="preserve">     </w:t>
      </w:r>
    </w:p>
    <w:p w:rsidR="00296AA4" w:rsidRDefault="00296AA4" w:rsidP="00296AA4">
      <w:pPr>
        <w:spacing w:line="276" w:lineRule="auto"/>
        <w:ind w:left="-1134"/>
        <w:jc w:val="left"/>
        <w:rPr>
          <w:szCs w:val="21"/>
          <w:lang w:val="en-US"/>
        </w:rPr>
      </w:pPr>
      <w:r>
        <w:rPr>
          <w:szCs w:val="21"/>
          <w:lang w:val="en-US"/>
        </w:rPr>
        <w:t xml:space="preserve">                                  </w:t>
      </w:r>
      <w:r>
        <w:rPr>
          <w:noProof/>
          <w:szCs w:val="21"/>
          <w:lang w:val="da-DK"/>
        </w:rPr>
        <w:drawing>
          <wp:inline distT="0" distB="0" distL="0" distR="0" wp14:anchorId="07BA2A2D" wp14:editId="0BF0BD0B">
            <wp:extent cx="3441939" cy="2797044"/>
            <wp:effectExtent l="0" t="0" r="6350" b="3810"/>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Settings.JPG"/>
                    <pic:cNvPicPr/>
                  </pic:nvPicPr>
                  <pic:blipFill>
                    <a:blip r:embed="rId25">
                      <a:extLst>
                        <a:ext uri="{28A0092B-C50C-407E-A947-70E740481C1C}">
                          <a14:useLocalDpi xmlns:a14="http://schemas.microsoft.com/office/drawing/2010/main" val="0"/>
                        </a:ext>
                      </a:extLst>
                    </a:blip>
                    <a:stretch>
                      <a:fillRect/>
                    </a:stretch>
                  </pic:blipFill>
                  <pic:spPr>
                    <a:xfrm>
                      <a:off x="0" y="0"/>
                      <a:ext cx="3443665" cy="2798447"/>
                    </a:xfrm>
                    <a:prstGeom prst="rect">
                      <a:avLst/>
                    </a:prstGeom>
                  </pic:spPr>
                </pic:pic>
              </a:graphicData>
            </a:graphic>
          </wp:inline>
        </w:drawing>
      </w:r>
    </w:p>
    <w:p w:rsidR="00296AA4" w:rsidRDefault="00296AA4" w:rsidP="00296AA4">
      <w:pPr>
        <w:spacing w:line="276" w:lineRule="auto"/>
        <w:ind w:left="-1134"/>
        <w:jc w:val="left"/>
        <w:rPr>
          <w:szCs w:val="21"/>
          <w:lang w:val="en-US"/>
        </w:rPr>
      </w:pPr>
    </w:p>
    <w:p w:rsidR="00296AA4" w:rsidRDefault="00296AA4" w:rsidP="00296AA4">
      <w:pPr>
        <w:spacing w:line="276" w:lineRule="auto"/>
        <w:ind w:left="-1134"/>
        <w:jc w:val="left"/>
        <w:rPr>
          <w:szCs w:val="21"/>
          <w:lang w:val="en-US"/>
        </w:rPr>
      </w:pPr>
      <w:r>
        <w:rPr>
          <w:szCs w:val="21"/>
          <w:lang w:val="en-US"/>
        </w:rPr>
        <w:t>The “Reset” button will remove any changes made since the form was opened. The “Default” button will set all choices back to their default values.  None of these buttons will change anything until the “use” or “save” button is pressed.</w:t>
      </w:r>
    </w:p>
    <w:p w:rsidR="00296AA4" w:rsidRPr="00A456D9" w:rsidRDefault="00296AA4" w:rsidP="00296AA4">
      <w:pPr>
        <w:spacing w:line="276" w:lineRule="auto"/>
        <w:ind w:left="-1134"/>
        <w:jc w:val="left"/>
        <w:rPr>
          <w:szCs w:val="21"/>
          <w:lang w:val="en-US"/>
        </w:rPr>
      </w:pPr>
    </w:p>
    <w:p w:rsidR="00296AA4" w:rsidRPr="00A456D9" w:rsidRDefault="00296AA4" w:rsidP="00296AA4">
      <w:pPr>
        <w:spacing w:line="276" w:lineRule="auto"/>
        <w:ind w:left="-1134"/>
        <w:jc w:val="left"/>
        <w:rPr>
          <w:szCs w:val="21"/>
          <w:lang w:val="en-US"/>
        </w:rPr>
      </w:pPr>
    </w:p>
    <w:p w:rsidR="00296AA4" w:rsidRDefault="00296AA4" w:rsidP="00296AA4">
      <w:pPr>
        <w:spacing w:line="276" w:lineRule="auto"/>
        <w:ind w:left="-1134"/>
        <w:jc w:val="left"/>
        <w:rPr>
          <w:szCs w:val="21"/>
          <w:lang w:val="en-US"/>
        </w:rPr>
      </w:pPr>
      <w:r w:rsidRPr="00A456D9">
        <w:rPr>
          <w:b/>
          <w:noProof/>
          <w:szCs w:val="21"/>
          <w:lang w:val="da-DK"/>
        </w:rPr>
        <w:drawing>
          <wp:inline distT="0" distB="0" distL="0" distR="0" wp14:anchorId="2D91076B" wp14:editId="2FD66518">
            <wp:extent cx="446729" cy="251285"/>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wButton.jpg"/>
                    <pic:cNvPicPr/>
                  </pic:nvPicPr>
                  <pic:blipFill>
                    <a:blip r:embed="rId26">
                      <a:extLst>
                        <a:ext uri="{28A0092B-C50C-407E-A947-70E740481C1C}">
                          <a14:useLocalDpi xmlns:a14="http://schemas.microsoft.com/office/drawing/2010/main" val="0"/>
                        </a:ext>
                      </a:extLst>
                    </a:blip>
                    <a:stretch>
                      <a:fillRect/>
                    </a:stretch>
                  </pic:blipFill>
                  <pic:spPr>
                    <a:xfrm>
                      <a:off x="0" y="0"/>
                      <a:ext cx="440703" cy="247895"/>
                    </a:xfrm>
                    <a:prstGeom prst="rect">
                      <a:avLst/>
                    </a:prstGeom>
                  </pic:spPr>
                </pic:pic>
              </a:graphicData>
            </a:graphic>
          </wp:inline>
        </w:drawing>
      </w:r>
      <w:r w:rsidRPr="00A456D9">
        <w:rPr>
          <w:b/>
          <w:szCs w:val="21"/>
          <w:lang w:val="en-US"/>
        </w:rPr>
        <w:t xml:space="preserve">   Extract one - or a range of - rows </w:t>
      </w:r>
      <w:r w:rsidRPr="00A456D9">
        <w:rPr>
          <w:szCs w:val="21"/>
          <w:lang w:val="en-US"/>
        </w:rPr>
        <w:t>(product balances)</w:t>
      </w:r>
      <w:r w:rsidRPr="00A456D9">
        <w:rPr>
          <w:b/>
          <w:szCs w:val="21"/>
          <w:lang w:val="en-US"/>
        </w:rPr>
        <w:t xml:space="preserve"> </w:t>
      </w:r>
      <w:r w:rsidRPr="00A456D9">
        <w:rPr>
          <w:szCs w:val="21"/>
          <w:lang w:val="en-US"/>
        </w:rPr>
        <w:t>from the selected SUT framework. Rows</w:t>
      </w:r>
      <w:r>
        <w:rPr>
          <w:szCs w:val="21"/>
          <w:lang w:val="en-US"/>
        </w:rPr>
        <w:t xml:space="preserve"> can be selected with the mouse by selection of a specific row or a range of rows. Pressing the button will open a form-window:</w:t>
      </w:r>
    </w:p>
    <w:p w:rsidR="00296AA4" w:rsidRDefault="00296AA4" w:rsidP="00296AA4">
      <w:pPr>
        <w:spacing w:line="276" w:lineRule="auto"/>
        <w:ind w:left="-1134"/>
        <w:jc w:val="left"/>
        <w:rPr>
          <w:szCs w:val="21"/>
          <w:lang w:val="en-US"/>
        </w:rPr>
      </w:pPr>
    </w:p>
    <w:p w:rsidR="00296AA4" w:rsidRDefault="00296AA4" w:rsidP="00296AA4">
      <w:pPr>
        <w:spacing w:line="276" w:lineRule="auto"/>
        <w:ind w:left="-1134"/>
        <w:jc w:val="left"/>
        <w:rPr>
          <w:szCs w:val="21"/>
          <w:lang w:val="en-US"/>
        </w:rPr>
      </w:pPr>
      <w:r>
        <w:rPr>
          <w:szCs w:val="21"/>
          <w:lang w:val="en-US"/>
        </w:rPr>
        <w:t xml:space="preserve">                      </w:t>
      </w:r>
      <w:r>
        <w:rPr>
          <w:noProof/>
          <w:szCs w:val="21"/>
          <w:lang w:val="da-DK"/>
        </w:rPr>
        <w:drawing>
          <wp:inline distT="0" distB="0" distL="0" distR="0" wp14:anchorId="4EF11FA9" wp14:editId="13587D59">
            <wp:extent cx="3527094" cy="1500996"/>
            <wp:effectExtent l="0" t="0" r="0" b="4445"/>
            <wp:docPr id="23" name="Billede 23" descr="S:\Jordan\SUT\SUT-system\Program\Rows to extr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Jordan\SUT\SUT-system\Program\Rows to extrac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39939" cy="1506462"/>
                    </a:xfrm>
                    <a:prstGeom prst="rect">
                      <a:avLst/>
                    </a:prstGeom>
                    <a:noFill/>
                    <a:ln>
                      <a:noFill/>
                    </a:ln>
                  </pic:spPr>
                </pic:pic>
              </a:graphicData>
            </a:graphic>
          </wp:inline>
        </w:drawing>
      </w:r>
    </w:p>
    <w:p w:rsidR="00296AA4" w:rsidRDefault="00296AA4" w:rsidP="00296AA4">
      <w:pPr>
        <w:spacing w:line="276" w:lineRule="auto"/>
        <w:ind w:left="-1134"/>
        <w:jc w:val="left"/>
        <w:rPr>
          <w:szCs w:val="21"/>
          <w:lang w:val="en-US"/>
        </w:rPr>
      </w:pPr>
    </w:p>
    <w:p w:rsidR="00296AA4" w:rsidRPr="003E68C7" w:rsidRDefault="00296AA4" w:rsidP="00296AA4">
      <w:pPr>
        <w:spacing w:line="276" w:lineRule="auto"/>
        <w:ind w:left="-1134"/>
        <w:jc w:val="left"/>
        <w:rPr>
          <w:szCs w:val="21"/>
          <w:lang w:val="en-US"/>
        </w:rPr>
      </w:pPr>
      <w:r>
        <w:rPr>
          <w:szCs w:val="21"/>
          <w:lang w:val="en-US"/>
        </w:rPr>
        <w:lastRenderedPageBreak/>
        <w:t xml:space="preserve">The selection of first and last row is shown in the form. They may be overwritten by a changed selection. When “OK” is pressed the rows from “First:” to “Last:” are extracted to a sheet in the standardized format that can – after editing – be used to enter corrections into the SUT-framework. </w:t>
      </w:r>
    </w:p>
    <w:p w:rsidR="00296AA4" w:rsidRPr="00A456D9" w:rsidRDefault="00296AA4" w:rsidP="00296AA4">
      <w:pPr>
        <w:spacing w:line="276" w:lineRule="auto"/>
        <w:ind w:left="-1134"/>
        <w:jc w:val="left"/>
        <w:rPr>
          <w:szCs w:val="21"/>
          <w:lang w:val="en-US"/>
        </w:rPr>
      </w:pPr>
    </w:p>
    <w:p w:rsidR="00296AA4" w:rsidRDefault="00296AA4" w:rsidP="00296AA4">
      <w:pPr>
        <w:spacing w:line="276" w:lineRule="auto"/>
        <w:ind w:left="-1134"/>
        <w:jc w:val="left"/>
        <w:rPr>
          <w:szCs w:val="21"/>
          <w:lang w:val="en-US"/>
        </w:rPr>
      </w:pPr>
      <w:r w:rsidRPr="00A456D9">
        <w:rPr>
          <w:noProof/>
          <w:szCs w:val="21"/>
          <w:lang w:val="da-DK"/>
        </w:rPr>
        <w:drawing>
          <wp:inline distT="0" distB="0" distL="0" distR="0" wp14:anchorId="44CD88D6" wp14:editId="1C075ADA">
            <wp:extent cx="279206" cy="362968"/>
            <wp:effectExtent l="0" t="0" r="6985"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umnButton.jpg"/>
                    <pic:cNvPicPr/>
                  </pic:nvPicPr>
                  <pic:blipFill>
                    <a:blip r:embed="rId28">
                      <a:extLst>
                        <a:ext uri="{28A0092B-C50C-407E-A947-70E740481C1C}">
                          <a14:useLocalDpi xmlns:a14="http://schemas.microsoft.com/office/drawing/2010/main" val="0"/>
                        </a:ext>
                      </a:extLst>
                    </a:blip>
                    <a:stretch>
                      <a:fillRect/>
                    </a:stretch>
                  </pic:blipFill>
                  <pic:spPr>
                    <a:xfrm>
                      <a:off x="0" y="0"/>
                      <a:ext cx="278422" cy="361949"/>
                    </a:xfrm>
                    <a:prstGeom prst="rect">
                      <a:avLst/>
                    </a:prstGeom>
                  </pic:spPr>
                </pic:pic>
              </a:graphicData>
            </a:graphic>
          </wp:inline>
        </w:drawing>
      </w:r>
      <w:r w:rsidRPr="00A456D9">
        <w:rPr>
          <w:szCs w:val="21"/>
          <w:lang w:val="en-US"/>
        </w:rPr>
        <w:t xml:space="preserve">       </w:t>
      </w:r>
      <w:r w:rsidRPr="00A456D9">
        <w:rPr>
          <w:b/>
          <w:szCs w:val="21"/>
          <w:lang w:val="en-US"/>
        </w:rPr>
        <w:t xml:space="preserve">Extract one – or a range of - columns </w:t>
      </w:r>
      <w:r w:rsidRPr="00A456D9">
        <w:rPr>
          <w:szCs w:val="21"/>
          <w:lang w:val="en-US"/>
        </w:rPr>
        <w:t>(industries, consumption groups or other columns) from the selected SUT-framework. Columns can be selected with the mous</w:t>
      </w:r>
      <w:r>
        <w:rPr>
          <w:szCs w:val="21"/>
          <w:lang w:val="en-US"/>
        </w:rPr>
        <w:t>e by selection of a specific column or a range of columns</w:t>
      </w:r>
      <w:r w:rsidRPr="00A456D9">
        <w:rPr>
          <w:szCs w:val="21"/>
          <w:lang w:val="en-US"/>
        </w:rPr>
        <w:t xml:space="preserve">. </w:t>
      </w:r>
      <w:r w:rsidRPr="004B4564">
        <w:rPr>
          <w:szCs w:val="21"/>
          <w:lang w:val="en-US"/>
        </w:rPr>
        <w:t>Pressing the button will open a form-window:</w:t>
      </w:r>
    </w:p>
    <w:p w:rsidR="00296AA4" w:rsidRDefault="00296AA4" w:rsidP="00296AA4">
      <w:pPr>
        <w:spacing w:line="276" w:lineRule="auto"/>
        <w:ind w:left="-1134"/>
        <w:jc w:val="left"/>
        <w:rPr>
          <w:szCs w:val="21"/>
          <w:lang w:val="en-US"/>
        </w:rPr>
      </w:pPr>
    </w:p>
    <w:p w:rsidR="00296AA4" w:rsidRDefault="00296AA4" w:rsidP="00296AA4">
      <w:pPr>
        <w:spacing w:line="276" w:lineRule="auto"/>
        <w:ind w:left="-1134"/>
        <w:jc w:val="left"/>
        <w:rPr>
          <w:szCs w:val="21"/>
          <w:lang w:val="en-US"/>
        </w:rPr>
      </w:pPr>
      <w:r>
        <w:rPr>
          <w:szCs w:val="21"/>
          <w:lang w:val="en-US"/>
        </w:rPr>
        <w:t xml:space="preserve">                                         </w:t>
      </w:r>
      <w:r>
        <w:rPr>
          <w:noProof/>
          <w:szCs w:val="21"/>
          <w:lang w:val="da-DK"/>
        </w:rPr>
        <w:drawing>
          <wp:inline distT="0" distB="0" distL="0" distR="0" wp14:anchorId="61352041" wp14:editId="4E234D42">
            <wp:extent cx="2536166" cy="2121044"/>
            <wp:effectExtent l="0" t="0" r="0" b="0"/>
            <wp:docPr id="25" name="Billede 25" descr="S:\Jordan\SUT\SUT-system\Program\Columns to extr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Jordan\SUT\SUT-system\Program\Columns to extract.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4373" cy="2127907"/>
                    </a:xfrm>
                    <a:prstGeom prst="rect">
                      <a:avLst/>
                    </a:prstGeom>
                    <a:noFill/>
                    <a:ln>
                      <a:noFill/>
                    </a:ln>
                  </pic:spPr>
                </pic:pic>
              </a:graphicData>
            </a:graphic>
          </wp:inline>
        </w:drawing>
      </w:r>
    </w:p>
    <w:p w:rsidR="00296AA4" w:rsidRDefault="00296AA4" w:rsidP="00296AA4">
      <w:pPr>
        <w:spacing w:line="276" w:lineRule="auto"/>
        <w:ind w:left="-1134"/>
        <w:jc w:val="left"/>
        <w:rPr>
          <w:szCs w:val="21"/>
          <w:lang w:val="en-US"/>
        </w:rPr>
      </w:pPr>
    </w:p>
    <w:p w:rsidR="00296AA4" w:rsidRPr="003E68C7" w:rsidRDefault="00296AA4" w:rsidP="00296AA4">
      <w:pPr>
        <w:spacing w:line="276" w:lineRule="auto"/>
        <w:ind w:left="-1134"/>
        <w:jc w:val="left"/>
        <w:rPr>
          <w:szCs w:val="21"/>
          <w:lang w:val="en-US"/>
        </w:rPr>
      </w:pPr>
      <w:r>
        <w:rPr>
          <w:szCs w:val="21"/>
          <w:lang w:val="en-US"/>
        </w:rPr>
        <w:t xml:space="preserve">The selection of transaction codes and industry- or consumption group for the first and last column is shown in the form. They may be overwritten by another selection. If first and last transaction code are entered as “0100” and “2000” the extracted list will show outputs and inputs for each of the chosen industries. When “OK” is pressed the selected columns are extracted to a sheet in the standardized format that can – after editing – be used to enter corrections into the SUT-framework. </w:t>
      </w:r>
    </w:p>
    <w:p w:rsidR="00296AA4" w:rsidRPr="00A456D9" w:rsidRDefault="00296AA4" w:rsidP="00296AA4">
      <w:pPr>
        <w:spacing w:line="276" w:lineRule="auto"/>
        <w:ind w:left="-1134"/>
        <w:jc w:val="left"/>
        <w:rPr>
          <w:szCs w:val="21"/>
          <w:lang w:val="en-US"/>
        </w:rPr>
      </w:pPr>
    </w:p>
    <w:p w:rsidR="00296AA4" w:rsidRDefault="00296AA4" w:rsidP="00296AA4">
      <w:pPr>
        <w:spacing w:line="276" w:lineRule="auto"/>
        <w:ind w:left="-1134"/>
        <w:jc w:val="left"/>
        <w:rPr>
          <w:szCs w:val="21"/>
          <w:lang w:val="en-US"/>
        </w:rPr>
      </w:pPr>
      <w:r w:rsidRPr="00A456D9">
        <w:rPr>
          <w:szCs w:val="21"/>
          <w:lang w:val="en-US"/>
        </w:rPr>
        <w:t>Extracted data</w:t>
      </w:r>
      <w:r>
        <w:rPr>
          <w:szCs w:val="21"/>
          <w:lang w:val="en-US"/>
        </w:rPr>
        <w:t xml:space="preserve"> for rows or columns</w:t>
      </w:r>
      <w:r w:rsidRPr="00A456D9">
        <w:rPr>
          <w:szCs w:val="21"/>
          <w:lang w:val="en-US"/>
        </w:rPr>
        <w:t xml:space="preserve"> </w:t>
      </w:r>
      <w:r>
        <w:rPr>
          <w:szCs w:val="21"/>
          <w:lang w:val="en-US"/>
        </w:rPr>
        <w:t>are placed as Excel-workbooks</w:t>
      </w:r>
      <w:r w:rsidRPr="00A456D9">
        <w:rPr>
          <w:szCs w:val="21"/>
          <w:lang w:val="en-US"/>
        </w:rPr>
        <w:t xml:space="preserve"> in the directory</w:t>
      </w:r>
      <w:r>
        <w:rPr>
          <w:szCs w:val="21"/>
          <w:lang w:val="en-US"/>
        </w:rPr>
        <w:t xml:space="preserve"> selected as “Work-directory</w:t>
      </w:r>
      <w:r w:rsidRPr="00A456D9">
        <w:rPr>
          <w:szCs w:val="21"/>
          <w:lang w:val="en-US"/>
        </w:rPr>
        <w:t>”</w:t>
      </w:r>
      <w:r>
        <w:rPr>
          <w:szCs w:val="21"/>
          <w:lang w:val="en-US"/>
        </w:rPr>
        <w:t xml:space="preserve"> </w:t>
      </w:r>
      <w:r>
        <w:rPr>
          <w:szCs w:val="21"/>
        </w:rPr>
        <w:t xml:space="preserve">in the “Personal Settings”-form (opened by pressing the </w:t>
      </w:r>
      <w:r w:rsidRPr="00A456D9">
        <w:rPr>
          <w:noProof/>
          <w:szCs w:val="21"/>
          <w:lang w:val="da-DK"/>
        </w:rPr>
        <w:drawing>
          <wp:inline distT="0" distB="0" distL="0" distR="0" wp14:anchorId="3B57A92E" wp14:editId="2D021923">
            <wp:extent cx="120770" cy="158664"/>
            <wp:effectExtent l="0" t="0" r="0" b="0"/>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upButton.jpg"/>
                    <pic:cNvPicPr/>
                  </pic:nvPicPr>
                  <pic:blipFill>
                    <a:blip r:embed="rId24">
                      <a:extLst>
                        <a:ext uri="{28A0092B-C50C-407E-A947-70E740481C1C}">
                          <a14:useLocalDpi xmlns:a14="http://schemas.microsoft.com/office/drawing/2010/main" val="0"/>
                        </a:ext>
                      </a:extLst>
                    </a:blip>
                    <a:stretch>
                      <a:fillRect/>
                    </a:stretch>
                  </pic:blipFill>
                  <pic:spPr>
                    <a:xfrm>
                      <a:off x="0" y="0"/>
                      <a:ext cx="128956" cy="169419"/>
                    </a:xfrm>
                    <a:prstGeom prst="rect">
                      <a:avLst/>
                    </a:prstGeom>
                  </pic:spPr>
                </pic:pic>
              </a:graphicData>
            </a:graphic>
          </wp:inline>
        </w:drawing>
      </w:r>
      <w:r>
        <w:rPr>
          <w:szCs w:val="21"/>
        </w:rPr>
        <w:t>-button)</w:t>
      </w:r>
      <w:r w:rsidRPr="00A456D9">
        <w:rPr>
          <w:szCs w:val="21"/>
          <w:lang w:val="en-US"/>
        </w:rPr>
        <w:t>.  This directory should be cleaned regularly as it will otherwise be filled up with old temporary sheets.  Extracted rows and columns will have th</w:t>
      </w:r>
      <w:r>
        <w:rPr>
          <w:szCs w:val="21"/>
          <w:lang w:val="en-US"/>
        </w:rPr>
        <w:t>is</w:t>
      </w:r>
      <w:r w:rsidRPr="00A456D9">
        <w:rPr>
          <w:szCs w:val="21"/>
          <w:lang w:val="en-US"/>
        </w:rPr>
        <w:t xml:space="preserve"> format:</w:t>
      </w:r>
    </w:p>
    <w:p w:rsidR="00296AA4" w:rsidRDefault="00296AA4" w:rsidP="00296AA4">
      <w:pPr>
        <w:spacing w:line="276" w:lineRule="auto"/>
        <w:ind w:left="-1134"/>
        <w:jc w:val="left"/>
        <w:rPr>
          <w:szCs w:val="21"/>
          <w:lang w:val="en-US"/>
        </w:rPr>
      </w:pPr>
      <w:r>
        <w:rPr>
          <w:szCs w:val="21"/>
          <w:lang w:val="en-US"/>
        </w:rPr>
        <w:lastRenderedPageBreak/>
        <w:t xml:space="preserve">      </w:t>
      </w:r>
      <w:r>
        <w:rPr>
          <w:noProof/>
          <w:szCs w:val="21"/>
          <w:lang w:val="da-DK"/>
        </w:rPr>
        <w:drawing>
          <wp:inline distT="0" distB="0" distL="0" distR="0" wp14:anchorId="448B1BDF" wp14:editId="27B910C8">
            <wp:extent cx="5279366" cy="3119654"/>
            <wp:effectExtent l="0" t="0" r="0" b="5080"/>
            <wp:docPr id="47" name="Bille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Extract.JPG"/>
                    <pic:cNvPicPr/>
                  </pic:nvPicPr>
                  <pic:blipFill>
                    <a:blip r:embed="rId30">
                      <a:extLst>
                        <a:ext uri="{28A0092B-C50C-407E-A947-70E740481C1C}">
                          <a14:useLocalDpi xmlns:a14="http://schemas.microsoft.com/office/drawing/2010/main" val="0"/>
                        </a:ext>
                      </a:extLst>
                    </a:blip>
                    <a:stretch>
                      <a:fillRect/>
                    </a:stretch>
                  </pic:blipFill>
                  <pic:spPr>
                    <a:xfrm>
                      <a:off x="0" y="0"/>
                      <a:ext cx="5289042" cy="3125372"/>
                    </a:xfrm>
                    <a:prstGeom prst="rect">
                      <a:avLst/>
                    </a:prstGeom>
                  </pic:spPr>
                </pic:pic>
              </a:graphicData>
            </a:graphic>
          </wp:inline>
        </w:drawing>
      </w:r>
    </w:p>
    <w:p w:rsidR="00296AA4" w:rsidRDefault="00296AA4" w:rsidP="00296AA4">
      <w:pPr>
        <w:spacing w:line="276" w:lineRule="auto"/>
        <w:ind w:left="-1134"/>
        <w:jc w:val="left"/>
        <w:rPr>
          <w:szCs w:val="21"/>
          <w:lang w:val="en-US"/>
        </w:rPr>
      </w:pPr>
      <w:r>
        <w:rPr>
          <w:szCs w:val="21"/>
          <w:lang w:val="en-US"/>
        </w:rPr>
        <w:t xml:space="preserve">Values shown as italics are marked as “predetermined”, meaning that they are not included in automatic adjustments. </w:t>
      </w:r>
    </w:p>
    <w:p w:rsidR="00296AA4" w:rsidRPr="00A456D9" w:rsidRDefault="00296AA4" w:rsidP="00296AA4">
      <w:pPr>
        <w:spacing w:line="276" w:lineRule="auto"/>
        <w:ind w:left="-1134"/>
        <w:jc w:val="left"/>
        <w:rPr>
          <w:szCs w:val="21"/>
          <w:lang w:val="en-US"/>
        </w:rPr>
      </w:pPr>
    </w:p>
    <w:p w:rsidR="00296AA4" w:rsidRPr="006269AA" w:rsidRDefault="00296AA4" w:rsidP="00296AA4">
      <w:pPr>
        <w:keepNext/>
        <w:spacing w:line="276" w:lineRule="auto"/>
        <w:ind w:left="-1134"/>
        <w:jc w:val="left"/>
        <w:rPr>
          <w:noProof/>
          <w:szCs w:val="21"/>
          <w:lang w:val="en-US"/>
        </w:rPr>
      </w:pPr>
      <w:r w:rsidRPr="00A456D9">
        <w:rPr>
          <w:szCs w:val="21"/>
          <w:lang w:val="en-US"/>
        </w:rPr>
        <w:t>The same format is used when data is entered into the SUT-framework</w:t>
      </w:r>
      <w:r>
        <w:rPr>
          <w:szCs w:val="21"/>
          <w:lang w:val="en-US"/>
        </w:rPr>
        <w:t>, but lines and values that are not explicitly corrected are removed from the sheet or “commented out” with an asterisk in column “B”</w:t>
      </w:r>
      <w:r w:rsidRPr="00A456D9">
        <w:rPr>
          <w:szCs w:val="21"/>
          <w:lang w:val="en-US"/>
        </w:rPr>
        <w:t xml:space="preserve">: </w:t>
      </w:r>
    </w:p>
    <w:p w:rsidR="00296AA4" w:rsidRDefault="00296AA4" w:rsidP="00296AA4">
      <w:pPr>
        <w:keepNext/>
        <w:spacing w:line="276" w:lineRule="auto"/>
        <w:ind w:left="-1134"/>
        <w:jc w:val="left"/>
        <w:rPr>
          <w:szCs w:val="21"/>
          <w:lang w:val="en-US"/>
        </w:rPr>
      </w:pPr>
      <w:r>
        <w:rPr>
          <w:noProof/>
          <w:szCs w:val="21"/>
          <w:lang w:val="da-DK"/>
        </w:rPr>
        <w:drawing>
          <wp:inline distT="0" distB="0" distL="0" distR="0" wp14:anchorId="01C5892C" wp14:editId="122C1F86">
            <wp:extent cx="5742484" cy="2803585"/>
            <wp:effectExtent l="0" t="0" r="0" b="0"/>
            <wp:docPr id="49" name="Bille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Sheet.JPG"/>
                    <pic:cNvPicPr/>
                  </pic:nvPicPr>
                  <pic:blipFill>
                    <a:blip r:embed="rId31">
                      <a:extLst>
                        <a:ext uri="{28A0092B-C50C-407E-A947-70E740481C1C}">
                          <a14:useLocalDpi xmlns:a14="http://schemas.microsoft.com/office/drawing/2010/main" val="0"/>
                        </a:ext>
                      </a:extLst>
                    </a:blip>
                    <a:stretch>
                      <a:fillRect/>
                    </a:stretch>
                  </pic:blipFill>
                  <pic:spPr>
                    <a:xfrm>
                      <a:off x="0" y="0"/>
                      <a:ext cx="5742484" cy="2803585"/>
                    </a:xfrm>
                    <a:prstGeom prst="rect">
                      <a:avLst/>
                    </a:prstGeom>
                  </pic:spPr>
                </pic:pic>
              </a:graphicData>
            </a:graphic>
          </wp:inline>
        </w:drawing>
      </w:r>
    </w:p>
    <w:p w:rsidR="00296AA4" w:rsidRDefault="00296AA4" w:rsidP="00296AA4">
      <w:pPr>
        <w:keepNext/>
        <w:spacing w:line="276" w:lineRule="auto"/>
        <w:ind w:left="-1134"/>
        <w:jc w:val="left"/>
        <w:rPr>
          <w:szCs w:val="21"/>
          <w:lang w:val="en-US"/>
        </w:rPr>
      </w:pPr>
    </w:p>
    <w:p w:rsidR="00296AA4" w:rsidRDefault="00296AA4" w:rsidP="00296AA4">
      <w:pPr>
        <w:keepNext/>
        <w:spacing w:line="276" w:lineRule="auto"/>
        <w:ind w:left="-1134"/>
        <w:jc w:val="left"/>
        <w:rPr>
          <w:szCs w:val="21"/>
          <w:lang w:val="en-US"/>
        </w:rPr>
      </w:pPr>
      <w:r>
        <w:rPr>
          <w:szCs w:val="21"/>
          <w:lang w:val="en-US"/>
        </w:rPr>
        <w:t>The following information from the input-data sheet is ignored when data is entered into the SUT environment:</w:t>
      </w:r>
    </w:p>
    <w:p w:rsidR="00296AA4" w:rsidRPr="003616A6" w:rsidRDefault="00296AA4" w:rsidP="00296AA4">
      <w:pPr>
        <w:pStyle w:val="Listeafsnit"/>
        <w:keepNext/>
        <w:numPr>
          <w:ilvl w:val="0"/>
          <w:numId w:val="21"/>
        </w:numPr>
        <w:spacing w:line="276" w:lineRule="auto"/>
        <w:jc w:val="left"/>
        <w:rPr>
          <w:szCs w:val="21"/>
          <w:lang w:val="en-US"/>
        </w:rPr>
      </w:pPr>
      <w:r w:rsidRPr="003616A6">
        <w:rPr>
          <w:szCs w:val="21"/>
          <w:lang w:val="en-US"/>
        </w:rPr>
        <w:t>Blank lines</w:t>
      </w:r>
    </w:p>
    <w:p w:rsidR="00296AA4" w:rsidRPr="003616A6" w:rsidRDefault="00296AA4" w:rsidP="00296AA4">
      <w:pPr>
        <w:pStyle w:val="Listeafsnit"/>
        <w:keepNext/>
        <w:numPr>
          <w:ilvl w:val="0"/>
          <w:numId w:val="21"/>
        </w:numPr>
        <w:spacing w:line="276" w:lineRule="auto"/>
        <w:jc w:val="left"/>
        <w:rPr>
          <w:szCs w:val="21"/>
          <w:lang w:val="en-US"/>
        </w:rPr>
      </w:pPr>
      <w:r w:rsidRPr="003616A6">
        <w:rPr>
          <w:szCs w:val="21"/>
          <w:lang w:val="en-US"/>
        </w:rPr>
        <w:t>Headers, lines with</w:t>
      </w:r>
      <w:r>
        <w:rPr>
          <w:szCs w:val="21"/>
          <w:lang w:val="en-US"/>
        </w:rPr>
        <w:t xml:space="preserve"> “Product” in column “B” and/or “Trans” in column “C”</w:t>
      </w:r>
    </w:p>
    <w:p w:rsidR="00296AA4" w:rsidRPr="003616A6" w:rsidRDefault="00296AA4" w:rsidP="00296AA4">
      <w:pPr>
        <w:pStyle w:val="Listeafsnit"/>
        <w:keepNext/>
        <w:numPr>
          <w:ilvl w:val="0"/>
          <w:numId w:val="21"/>
        </w:numPr>
        <w:spacing w:line="276" w:lineRule="auto"/>
        <w:jc w:val="left"/>
        <w:rPr>
          <w:szCs w:val="21"/>
          <w:lang w:val="en-US"/>
        </w:rPr>
      </w:pPr>
      <w:r w:rsidRPr="003616A6">
        <w:rPr>
          <w:szCs w:val="21"/>
          <w:lang w:val="en-US"/>
        </w:rPr>
        <w:t>Text from column “A”</w:t>
      </w:r>
    </w:p>
    <w:p w:rsidR="00296AA4" w:rsidRPr="003616A6" w:rsidRDefault="00296AA4" w:rsidP="00296AA4">
      <w:pPr>
        <w:pStyle w:val="Listeafsnit"/>
        <w:keepNext/>
        <w:numPr>
          <w:ilvl w:val="0"/>
          <w:numId w:val="21"/>
        </w:numPr>
        <w:spacing w:line="276" w:lineRule="auto"/>
        <w:jc w:val="left"/>
        <w:rPr>
          <w:szCs w:val="21"/>
          <w:lang w:val="en-US"/>
        </w:rPr>
      </w:pPr>
      <w:r w:rsidRPr="003616A6">
        <w:rPr>
          <w:szCs w:val="21"/>
          <w:lang w:val="en-US"/>
        </w:rPr>
        <w:t xml:space="preserve">Comments, lines with a leading “*” in column </w:t>
      </w:r>
      <w:r>
        <w:rPr>
          <w:szCs w:val="21"/>
          <w:lang w:val="en-US"/>
        </w:rPr>
        <w:t>“</w:t>
      </w:r>
      <w:r w:rsidRPr="003616A6">
        <w:rPr>
          <w:szCs w:val="21"/>
          <w:lang w:val="en-US"/>
        </w:rPr>
        <w:t>B</w:t>
      </w:r>
      <w:r>
        <w:rPr>
          <w:szCs w:val="21"/>
          <w:lang w:val="en-US"/>
        </w:rPr>
        <w:t>”</w:t>
      </w:r>
    </w:p>
    <w:p w:rsidR="00296AA4" w:rsidRDefault="00296AA4" w:rsidP="00296AA4">
      <w:pPr>
        <w:pStyle w:val="Listeafsnit"/>
        <w:keepNext/>
        <w:numPr>
          <w:ilvl w:val="0"/>
          <w:numId w:val="21"/>
        </w:numPr>
        <w:spacing w:line="276" w:lineRule="auto"/>
        <w:jc w:val="left"/>
        <w:rPr>
          <w:szCs w:val="21"/>
          <w:lang w:val="en-US"/>
        </w:rPr>
      </w:pPr>
      <w:r w:rsidRPr="003616A6">
        <w:rPr>
          <w:szCs w:val="21"/>
          <w:lang w:val="en-US"/>
        </w:rPr>
        <w:t xml:space="preserve">Rows surrounding column-totals, </w:t>
      </w:r>
      <w:r>
        <w:rPr>
          <w:szCs w:val="21"/>
          <w:lang w:val="en-US"/>
        </w:rPr>
        <w:t>l</w:t>
      </w:r>
      <w:r w:rsidRPr="003616A6">
        <w:rPr>
          <w:szCs w:val="21"/>
          <w:lang w:val="en-US"/>
        </w:rPr>
        <w:t>ines with a leading “!”</w:t>
      </w:r>
      <w:r>
        <w:rPr>
          <w:szCs w:val="21"/>
          <w:lang w:val="en-US"/>
        </w:rPr>
        <w:t xml:space="preserve"> in column “B”</w:t>
      </w:r>
    </w:p>
    <w:p w:rsidR="00296AA4" w:rsidRPr="003616A6" w:rsidRDefault="00296AA4" w:rsidP="00296AA4">
      <w:pPr>
        <w:pStyle w:val="Listeafsnit"/>
        <w:keepNext/>
        <w:spacing w:line="276" w:lineRule="auto"/>
        <w:ind w:left="-993"/>
        <w:jc w:val="left"/>
        <w:rPr>
          <w:szCs w:val="21"/>
          <w:lang w:val="en-US"/>
        </w:rPr>
      </w:pPr>
    </w:p>
    <w:p w:rsidR="00296AA4" w:rsidRPr="00A456D9" w:rsidRDefault="00296AA4" w:rsidP="00296AA4">
      <w:pPr>
        <w:keepNext/>
        <w:spacing w:line="276" w:lineRule="auto"/>
        <w:ind w:left="-1134"/>
        <w:jc w:val="left"/>
        <w:rPr>
          <w:szCs w:val="21"/>
          <w:lang w:val="en-US"/>
        </w:rPr>
      </w:pPr>
      <w:r>
        <w:rPr>
          <w:szCs w:val="21"/>
          <w:lang w:val="en-US"/>
        </w:rPr>
        <w:t>Values within the “rectangle” are entered into the framework where they replace the previous values at the same place. This applies to all levels from “Basic” to “</w:t>
      </w:r>
      <w:proofErr w:type="spellStart"/>
      <w:r>
        <w:rPr>
          <w:szCs w:val="21"/>
          <w:lang w:val="en-US"/>
        </w:rPr>
        <w:t>Purch</w:t>
      </w:r>
      <w:proofErr w:type="spellEnd"/>
      <w:r>
        <w:rPr>
          <w:szCs w:val="21"/>
          <w:lang w:val="en-US"/>
        </w:rPr>
        <w:t xml:space="preserve">”. It is in most </w:t>
      </w:r>
      <w:r>
        <w:rPr>
          <w:szCs w:val="21"/>
          <w:lang w:val="en-US"/>
        </w:rPr>
        <w:lastRenderedPageBreak/>
        <w:t xml:space="preserve">cases appropriate to enter values on the uses side as purchasers’ prices only. The software will then insert formulas that calculate the values in the layers from “Basic” to “VAT”. The formulas are based on a set of assumptions and may be overridden by constant values. It is, however, recommendable that this is only done where the formulas produce improbable results, typically for goods that have negative uses (scrap, sales of used equipment etc.).  If corrections are written as italics they will be saved as “predetermined” values that are excluded from further automatic adjustments. </w:t>
      </w:r>
    </w:p>
    <w:p w:rsidR="00296AA4" w:rsidRPr="00A456D9" w:rsidRDefault="00296AA4" w:rsidP="00296AA4">
      <w:pPr>
        <w:spacing w:line="276" w:lineRule="auto"/>
        <w:ind w:left="-1134"/>
        <w:jc w:val="left"/>
        <w:rPr>
          <w:szCs w:val="21"/>
          <w:lang w:val="en-US"/>
        </w:rPr>
      </w:pPr>
    </w:p>
    <w:p w:rsidR="00296AA4" w:rsidRDefault="00296AA4" w:rsidP="00296AA4">
      <w:pPr>
        <w:spacing w:line="276" w:lineRule="auto"/>
        <w:ind w:left="-1134"/>
        <w:jc w:val="left"/>
        <w:rPr>
          <w:szCs w:val="21"/>
          <w:lang w:val="en-US"/>
        </w:rPr>
      </w:pPr>
      <w:r w:rsidRPr="00A456D9">
        <w:rPr>
          <w:noProof/>
          <w:szCs w:val="21"/>
          <w:lang w:val="da-DK"/>
        </w:rPr>
        <w:drawing>
          <wp:inline distT="0" distB="0" distL="0" distR="0" wp14:anchorId="41C2168C" wp14:editId="4DE7D28C">
            <wp:extent cx="279206" cy="217160"/>
            <wp:effectExtent l="0" t="0" r="6985"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Button.jpg"/>
                    <pic:cNvPicPr/>
                  </pic:nvPicPr>
                  <pic:blipFill>
                    <a:blip r:embed="rId32">
                      <a:extLst>
                        <a:ext uri="{28A0092B-C50C-407E-A947-70E740481C1C}">
                          <a14:useLocalDpi xmlns:a14="http://schemas.microsoft.com/office/drawing/2010/main" val="0"/>
                        </a:ext>
                      </a:extLst>
                    </a:blip>
                    <a:stretch>
                      <a:fillRect/>
                    </a:stretch>
                  </pic:blipFill>
                  <pic:spPr>
                    <a:xfrm>
                      <a:off x="0" y="0"/>
                      <a:ext cx="280736" cy="218350"/>
                    </a:xfrm>
                    <a:prstGeom prst="rect">
                      <a:avLst/>
                    </a:prstGeom>
                  </pic:spPr>
                </pic:pic>
              </a:graphicData>
            </a:graphic>
          </wp:inline>
        </w:drawing>
      </w:r>
      <w:r w:rsidRPr="00A456D9">
        <w:rPr>
          <w:szCs w:val="21"/>
          <w:lang w:val="en-US"/>
        </w:rPr>
        <w:t xml:space="preserve">   </w:t>
      </w:r>
      <w:r w:rsidRPr="00A456D9">
        <w:rPr>
          <w:b/>
          <w:szCs w:val="21"/>
          <w:lang w:val="en-US"/>
        </w:rPr>
        <w:t>Test whether values from the active datasheet can be entered successfully into the SUT-framework.</w:t>
      </w:r>
      <w:r w:rsidRPr="00A456D9">
        <w:rPr>
          <w:szCs w:val="21"/>
          <w:lang w:val="en-US"/>
        </w:rPr>
        <w:t xml:space="preserve"> </w:t>
      </w:r>
      <w:r>
        <w:rPr>
          <w:szCs w:val="21"/>
          <w:lang w:val="en-US"/>
        </w:rPr>
        <w:t xml:space="preserve">A sheet in the standardized format with corrections is read and validated. </w:t>
      </w:r>
      <w:r w:rsidRPr="00A456D9">
        <w:rPr>
          <w:szCs w:val="21"/>
          <w:lang w:val="en-US"/>
        </w:rPr>
        <w:t>When a formal error or a code that cannot be found in the SUT-framework is encountered, an error message is added to the right of the data-line.</w:t>
      </w:r>
      <w:r>
        <w:rPr>
          <w:szCs w:val="21"/>
          <w:lang w:val="en-US"/>
        </w:rPr>
        <w:t xml:space="preserve"> Values for trade and transport margins, net taxes or VAT that can be determined implicitly are added to the input sheet.</w:t>
      </w:r>
    </w:p>
    <w:p w:rsidR="00296AA4" w:rsidRPr="00A456D9" w:rsidRDefault="00296AA4" w:rsidP="00296AA4">
      <w:pPr>
        <w:spacing w:line="276" w:lineRule="auto"/>
        <w:ind w:left="-1134"/>
        <w:jc w:val="left"/>
        <w:rPr>
          <w:szCs w:val="21"/>
          <w:lang w:val="en-US"/>
        </w:rPr>
      </w:pPr>
    </w:p>
    <w:p w:rsidR="00296AA4" w:rsidRDefault="00296AA4" w:rsidP="00296AA4">
      <w:pPr>
        <w:spacing w:line="276" w:lineRule="auto"/>
        <w:ind w:left="-1134"/>
        <w:jc w:val="left"/>
        <w:rPr>
          <w:szCs w:val="21"/>
          <w:lang w:val="en-US"/>
        </w:rPr>
      </w:pPr>
      <w:r w:rsidRPr="00A456D9">
        <w:rPr>
          <w:noProof/>
          <w:szCs w:val="21"/>
          <w:lang w:val="da-DK"/>
        </w:rPr>
        <w:drawing>
          <wp:inline distT="0" distB="0" distL="0" distR="0" wp14:anchorId="51852EF5" wp14:editId="7D674EA2">
            <wp:extent cx="279206" cy="249815"/>
            <wp:effectExtent l="0" t="0" r="6985"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Button.jpg"/>
                    <pic:cNvPicPr/>
                  </pic:nvPicPr>
                  <pic:blipFill>
                    <a:blip r:embed="rId33">
                      <a:extLst>
                        <a:ext uri="{28A0092B-C50C-407E-A947-70E740481C1C}">
                          <a14:useLocalDpi xmlns:a14="http://schemas.microsoft.com/office/drawing/2010/main" val="0"/>
                        </a:ext>
                      </a:extLst>
                    </a:blip>
                    <a:stretch>
                      <a:fillRect/>
                    </a:stretch>
                  </pic:blipFill>
                  <pic:spPr>
                    <a:xfrm>
                      <a:off x="0" y="0"/>
                      <a:ext cx="278423" cy="249114"/>
                    </a:xfrm>
                    <a:prstGeom prst="rect">
                      <a:avLst/>
                    </a:prstGeom>
                  </pic:spPr>
                </pic:pic>
              </a:graphicData>
            </a:graphic>
          </wp:inline>
        </w:drawing>
      </w:r>
      <w:r w:rsidRPr="00A456D9">
        <w:rPr>
          <w:szCs w:val="21"/>
          <w:lang w:val="en-US"/>
        </w:rPr>
        <w:t xml:space="preserve">  </w:t>
      </w:r>
      <w:r w:rsidRPr="00A456D9">
        <w:rPr>
          <w:b/>
          <w:szCs w:val="21"/>
          <w:lang w:val="en-US"/>
        </w:rPr>
        <w:t>Save values from the active datasheet into the SUT-framework</w:t>
      </w:r>
      <w:r w:rsidRPr="00A456D9">
        <w:rPr>
          <w:szCs w:val="21"/>
          <w:lang w:val="en-US"/>
        </w:rPr>
        <w:t>. Use the “Test”-button first to make sure that the active sheet does not contain logical errors or invalid codes.</w:t>
      </w:r>
      <w:r>
        <w:rPr>
          <w:szCs w:val="21"/>
          <w:lang w:val="en-US"/>
        </w:rPr>
        <w:t xml:space="preserve"> Use of the “Save” button will repeat the validation of the corrections sheet, but will also enter the corrected values into the SUT framework. When cells for margins, taxes and VAT are left blank, these values will be calculated automatically by formulas using the default assumption build into the macros. If some margin, taxes or VAT values are entered as values instead of empty cells, </w:t>
      </w:r>
      <w:proofErr w:type="gramStart"/>
      <w:r>
        <w:rPr>
          <w:szCs w:val="21"/>
          <w:lang w:val="en-US"/>
        </w:rPr>
        <w:t>the these</w:t>
      </w:r>
      <w:proofErr w:type="gramEnd"/>
      <w:r>
        <w:rPr>
          <w:szCs w:val="21"/>
          <w:lang w:val="en-US"/>
        </w:rPr>
        <w:t xml:space="preserve"> values will replace the formulas. </w:t>
      </w:r>
      <w:r>
        <w:rPr>
          <w:szCs w:val="21"/>
          <w:lang w:val="en-US"/>
        </w:rPr>
        <w:br w:type="page"/>
      </w:r>
    </w:p>
    <w:p w:rsidR="00296AA4" w:rsidRDefault="00296AA4" w:rsidP="00296AA4">
      <w:pPr>
        <w:spacing w:line="276" w:lineRule="auto"/>
        <w:ind w:left="-1134"/>
        <w:jc w:val="left"/>
        <w:rPr>
          <w:szCs w:val="21"/>
          <w:lang w:val="en-US"/>
        </w:rPr>
      </w:pPr>
      <w:r>
        <w:rPr>
          <w:noProof/>
          <w:szCs w:val="21"/>
          <w:lang w:val="da-DK"/>
        </w:rPr>
        <w:lastRenderedPageBreak/>
        <w:drawing>
          <wp:inline distT="0" distB="0" distL="0" distR="0" wp14:anchorId="7F4090B0" wp14:editId="6AFBA93E">
            <wp:extent cx="361950" cy="228600"/>
            <wp:effectExtent l="0" t="0" r="0" b="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DelRenRowstest.bmp"/>
                    <pic:cNvPicPr/>
                  </pic:nvPicPr>
                  <pic:blipFill>
                    <a:blip r:embed="rId34">
                      <a:extLst>
                        <a:ext uri="{28A0092B-C50C-407E-A947-70E740481C1C}">
                          <a14:useLocalDpi xmlns:a14="http://schemas.microsoft.com/office/drawing/2010/main" val="0"/>
                        </a:ext>
                      </a:extLst>
                    </a:blip>
                    <a:stretch>
                      <a:fillRect/>
                    </a:stretch>
                  </pic:blipFill>
                  <pic:spPr>
                    <a:xfrm>
                      <a:off x="0" y="0"/>
                      <a:ext cx="361950" cy="228600"/>
                    </a:xfrm>
                    <a:prstGeom prst="rect">
                      <a:avLst/>
                    </a:prstGeom>
                  </pic:spPr>
                </pic:pic>
              </a:graphicData>
            </a:graphic>
          </wp:inline>
        </w:drawing>
      </w:r>
      <w:r w:rsidRPr="00A456D9">
        <w:rPr>
          <w:szCs w:val="21"/>
          <w:lang w:val="en-US"/>
        </w:rPr>
        <w:t xml:space="preserve">  </w:t>
      </w:r>
      <w:r w:rsidRPr="00A456D9">
        <w:rPr>
          <w:b/>
          <w:szCs w:val="21"/>
          <w:lang w:val="en-US"/>
        </w:rPr>
        <w:t>Test modifications to rows.</w:t>
      </w:r>
      <w:r w:rsidRPr="00A456D9">
        <w:rPr>
          <w:szCs w:val="21"/>
          <w:lang w:val="en-US"/>
        </w:rPr>
        <w:t xml:space="preserve"> See whether an active sheet with instructions to add, delete or rename rows can be entered successfully.  The datasheet should have the following form:</w:t>
      </w:r>
    </w:p>
    <w:p w:rsidR="00296AA4" w:rsidRPr="00A456D9" w:rsidRDefault="00296AA4" w:rsidP="00296AA4">
      <w:pPr>
        <w:spacing w:line="276" w:lineRule="auto"/>
        <w:ind w:left="-1134"/>
        <w:jc w:val="left"/>
        <w:rPr>
          <w:szCs w:val="21"/>
          <w:lang w:val="en-US"/>
        </w:rPr>
      </w:pPr>
    </w:p>
    <w:p w:rsidR="00296AA4" w:rsidRPr="00A456D9" w:rsidRDefault="00296AA4" w:rsidP="00296AA4">
      <w:pPr>
        <w:spacing w:line="276" w:lineRule="auto"/>
        <w:ind w:left="-1134"/>
        <w:jc w:val="left"/>
        <w:rPr>
          <w:szCs w:val="21"/>
          <w:lang w:val="en-US"/>
        </w:rPr>
      </w:pPr>
      <w:r w:rsidRPr="00A456D9">
        <w:rPr>
          <w:noProof/>
          <w:szCs w:val="21"/>
          <w:lang w:val="da-DK"/>
        </w:rPr>
        <w:drawing>
          <wp:inline distT="0" distB="0" distL="0" distR="0" wp14:anchorId="5398B2B9" wp14:editId="240D3F25">
            <wp:extent cx="3564000" cy="1828800"/>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fyRowsSheet.jpg"/>
                    <pic:cNvPicPr/>
                  </pic:nvPicPr>
                  <pic:blipFill>
                    <a:blip r:embed="rId35">
                      <a:extLst>
                        <a:ext uri="{28A0092B-C50C-407E-A947-70E740481C1C}">
                          <a14:useLocalDpi xmlns:a14="http://schemas.microsoft.com/office/drawing/2010/main" val="0"/>
                        </a:ext>
                      </a:extLst>
                    </a:blip>
                    <a:stretch>
                      <a:fillRect/>
                    </a:stretch>
                  </pic:blipFill>
                  <pic:spPr>
                    <a:xfrm>
                      <a:off x="0" y="0"/>
                      <a:ext cx="3564000" cy="1828800"/>
                    </a:xfrm>
                    <a:prstGeom prst="rect">
                      <a:avLst/>
                    </a:prstGeom>
                  </pic:spPr>
                </pic:pic>
              </a:graphicData>
            </a:graphic>
          </wp:inline>
        </w:drawing>
      </w:r>
      <w:r w:rsidRPr="00A456D9">
        <w:rPr>
          <w:szCs w:val="21"/>
          <w:lang w:val="en-US"/>
        </w:rPr>
        <w:t xml:space="preserve"> </w:t>
      </w:r>
    </w:p>
    <w:p w:rsidR="00296AA4" w:rsidRPr="00A456D9" w:rsidRDefault="00296AA4" w:rsidP="00296AA4">
      <w:pPr>
        <w:spacing w:line="276" w:lineRule="auto"/>
        <w:ind w:left="-1134"/>
        <w:jc w:val="left"/>
        <w:rPr>
          <w:szCs w:val="21"/>
          <w:lang w:val="en-US"/>
        </w:rPr>
      </w:pPr>
    </w:p>
    <w:p w:rsidR="00296AA4" w:rsidRDefault="00296AA4" w:rsidP="00296AA4">
      <w:pPr>
        <w:spacing w:line="276" w:lineRule="auto"/>
        <w:ind w:left="-1134"/>
        <w:jc w:val="left"/>
        <w:rPr>
          <w:szCs w:val="21"/>
          <w:lang w:val="en-US"/>
        </w:rPr>
      </w:pPr>
      <w:r>
        <w:rPr>
          <w:noProof/>
          <w:szCs w:val="21"/>
          <w:lang w:val="da-DK"/>
        </w:rPr>
        <w:drawing>
          <wp:inline distT="0" distB="0" distL="0" distR="0" wp14:anchorId="2B3C4369" wp14:editId="41F2EC3C">
            <wp:extent cx="361950" cy="228600"/>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DelRenRows.bmp"/>
                    <pic:cNvPicPr/>
                  </pic:nvPicPr>
                  <pic:blipFill>
                    <a:blip r:embed="rId36">
                      <a:extLst>
                        <a:ext uri="{28A0092B-C50C-407E-A947-70E740481C1C}">
                          <a14:useLocalDpi xmlns:a14="http://schemas.microsoft.com/office/drawing/2010/main" val="0"/>
                        </a:ext>
                      </a:extLst>
                    </a:blip>
                    <a:stretch>
                      <a:fillRect/>
                    </a:stretch>
                  </pic:blipFill>
                  <pic:spPr>
                    <a:xfrm>
                      <a:off x="0" y="0"/>
                      <a:ext cx="361950" cy="228600"/>
                    </a:xfrm>
                    <a:prstGeom prst="rect">
                      <a:avLst/>
                    </a:prstGeom>
                  </pic:spPr>
                </pic:pic>
              </a:graphicData>
            </a:graphic>
          </wp:inline>
        </w:drawing>
      </w:r>
      <w:r w:rsidRPr="00A456D9">
        <w:rPr>
          <w:szCs w:val="21"/>
          <w:lang w:val="en-US"/>
        </w:rPr>
        <w:t xml:space="preserve">   </w:t>
      </w:r>
      <w:r w:rsidRPr="00A456D9">
        <w:rPr>
          <w:b/>
          <w:szCs w:val="21"/>
          <w:lang w:val="en-US"/>
        </w:rPr>
        <w:t>Add modifications to rows.</w:t>
      </w:r>
      <w:r w:rsidRPr="00A456D9">
        <w:rPr>
          <w:szCs w:val="21"/>
          <w:lang w:val="en-US"/>
        </w:rPr>
        <w:t xml:space="preserve"> Add, delete or rename rows in the chosen SUT-environment as described by instructions in the active data-sheet. Use the test-button above to make sure that the instructions can be entered successfully.</w:t>
      </w:r>
      <w:r>
        <w:rPr>
          <w:szCs w:val="21"/>
          <w:lang w:val="en-US"/>
        </w:rPr>
        <w:t xml:space="preserve"> The corrections will affect all layers of the SUT-system. New rows will contain the same formulas for calculation of totals as the surrounding rows, but will not contain values until they are entered form a standardized corrections sheet.</w:t>
      </w:r>
    </w:p>
    <w:p w:rsidR="00296AA4" w:rsidRDefault="00296AA4" w:rsidP="00296AA4">
      <w:pPr>
        <w:spacing w:line="276" w:lineRule="auto"/>
        <w:ind w:left="-1134"/>
        <w:jc w:val="left"/>
        <w:rPr>
          <w:szCs w:val="21"/>
          <w:lang w:val="en-US"/>
        </w:rPr>
      </w:pPr>
    </w:p>
    <w:p w:rsidR="00296AA4" w:rsidRDefault="00296AA4" w:rsidP="00296AA4">
      <w:pPr>
        <w:spacing w:line="276" w:lineRule="auto"/>
        <w:ind w:left="-1134"/>
        <w:jc w:val="left"/>
        <w:rPr>
          <w:szCs w:val="21"/>
          <w:lang w:val="en-US"/>
        </w:rPr>
      </w:pPr>
    </w:p>
    <w:p w:rsidR="00296AA4" w:rsidRDefault="00296AA4" w:rsidP="00296AA4">
      <w:pPr>
        <w:spacing w:line="276" w:lineRule="auto"/>
        <w:ind w:left="-1134"/>
        <w:jc w:val="left"/>
        <w:rPr>
          <w:szCs w:val="21"/>
          <w:lang w:val="en-US"/>
        </w:rPr>
      </w:pPr>
    </w:p>
    <w:p w:rsidR="00296AA4" w:rsidRDefault="00296AA4" w:rsidP="00296AA4">
      <w:pPr>
        <w:spacing w:line="276" w:lineRule="auto"/>
        <w:ind w:left="-1134"/>
        <w:jc w:val="left"/>
        <w:rPr>
          <w:szCs w:val="21"/>
          <w:lang w:val="en-US"/>
        </w:rPr>
      </w:pPr>
    </w:p>
    <w:p w:rsidR="00296AA4" w:rsidRDefault="00296AA4" w:rsidP="00296AA4">
      <w:pPr>
        <w:spacing w:line="276" w:lineRule="auto"/>
        <w:ind w:left="-1134"/>
        <w:jc w:val="left"/>
        <w:rPr>
          <w:szCs w:val="21"/>
        </w:rPr>
      </w:pPr>
      <w:r>
        <w:rPr>
          <w:noProof/>
          <w:szCs w:val="21"/>
          <w:lang w:val="da-DK"/>
        </w:rPr>
        <w:drawing>
          <wp:inline distT="0" distB="0" distL="0" distR="0" wp14:anchorId="1F5D9284" wp14:editId="63CA87D3">
            <wp:extent cx="276045" cy="259314"/>
            <wp:effectExtent l="0" t="0" r="0" b="762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Horizontal adjustment.bmp"/>
                    <pic:cNvPicPr/>
                  </pic:nvPicPr>
                  <pic:blipFill>
                    <a:blip r:embed="rId17">
                      <a:extLst>
                        <a:ext uri="{28A0092B-C50C-407E-A947-70E740481C1C}">
                          <a14:useLocalDpi xmlns:a14="http://schemas.microsoft.com/office/drawing/2010/main" val="0"/>
                        </a:ext>
                      </a:extLst>
                    </a:blip>
                    <a:stretch>
                      <a:fillRect/>
                    </a:stretch>
                  </pic:blipFill>
                  <pic:spPr>
                    <a:xfrm>
                      <a:off x="0" y="0"/>
                      <a:ext cx="279365" cy="262433"/>
                    </a:xfrm>
                    <a:prstGeom prst="rect">
                      <a:avLst/>
                    </a:prstGeom>
                  </pic:spPr>
                </pic:pic>
              </a:graphicData>
            </a:graphic>
          </wp:inline>
        </w:drawing>
      </w:r>
      <w:r>
        <w:rPr>
          <w:szCs w:val="21"/>
        </w:rPr>
        <w:t xml:space="preserve">       </w:t>
      </w:r>
      <w:r w:rsidRPr="008B625D">
        <w:rPr>
          <w:b/>
          <w:szCs w:val="21"/>
        </w:rPr>
        <w:t>Vertical-horizontal adjustment.</w:t>
      </w:r>
      <w:r>
        <w:rPr>
          <w:szCs w:val="21"/>
        </w:rPr>
        <w:t xml:space="preserve"> Proportional adjustment of column-/row- values to column-/row-targets. Adjustments are limited to the selected areas in the SUT. Predetermined values – values shown as italics – are left unchanged.</w:t>
      </w:r>
    </w:p>
    <w:p w:rsidR="00296AA4" w:rsidRDefault="00296AA4" w:rsidP="00296AA4">
      <w:pPr>
        <w:spacing w:line="276" w:lineRule="auto"/>
        <w:ind w:left="-1134"/>
        <w:jc w:val="left"/>
        <w:rPr>
          <w:szCs w:val="21"/>
        </w:rPr>
      </w:pPr>
      <w:r>
        <w:rPr>
          <w:szCs w:val="21"/>
        </w:rPr>
        <w:t xml:space="preserve">Automatic changes will only take place where the adjustment factor can be kept within the interval from 0.2 to </w:t>
      </w:r>
      <w:proofErr w:type="gramStart"/>
      <w:r>
        <w:rPr>
          <w:szCs w:val="21"/>
        </w:rPr>
        <w:t>5.0 .</w:t>
      </w:r>
      <w:proofErr w:type="gramEnd"/>
      <w:r>
        <w:rPr>
          <w:szCs w:val="21"/>
        </w:rPr>
        <w:t xml:space="preserve"> </w:t>
      </w:r>
    </w:p>
    <w:p w:rsidR="00296AA4" w:rsidRPr="00C372FC" w:rsidRDefault="00296AA4" w:rsidP="00296AA4">
      <w:pPr>
        <w:spacing w:line="276" w:lineRule="auto"/>
        <w:ind w:left="-1134"/>
        <w:jc w:val="left"/>
        <w:rPr>
          <w:szCs w:val="21"/>
        </w:rPr>
      </w:pPr>
      <w:r>
        <w:rPr>
          <w:szCs w:val="21"/>
        </w:rPr>
        <w:t xml:space="preserve">A comprehensive description on selection of areas of varying shapes can be found in the explanation to the button: </w:t>
      </w:r>
      <w:r w:rsidRPr="00770436">
        <w:rPr>
          <w:noProof/>
          <w:szCs w:val="21"/>
          <w:lang w:val="da-DK"/>
        </w:rPr>
        <w:drawing>
          <wp:inline distT="0" distB="0" distL="0" distR="0" wp14:anchorId="6BC99A7E" wp14:editId="3038C2BE">
            <wp:extent cx="170522" cy="146649"/>
            <wp:effectExtent l="0" t="0" r="1270" b="635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 cells marked with colour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1178" cy="147213"/>
                    </a:xfrm>
                    <a:prstGeom prst="rect">
                      <a:avLst/>
                    </a:prstGeom>
                  </pic:spPr>
                </pic:pic>
              </a:graphicData>
            </a:graphic>
          </wp:inline>
        </w:drawing>
      </w:r>
      <w:r>
        <w:rPr>
          <w:szCs w:val="21"/>
        </w:rPr>
        <w:t xml:space="preserve"> </w:t>
      </w:r>
      <w:r w:rsidRPr="00C372FC">
        <w:rPr>
          <w:b/>
          <w:szCs w:val="21"/>
        </w:rPr>
        <w:t>“</w:t>
      </w:r>
      <w:r w:rsidRPr="00C372FC">
        <w:rPr>
          <w:szCs w:val="21"/>
        </w:rPr>
        <w:t>Selection tool</w:t>
      </w:r>
      <w:r>
        <w:rPr>
          <w:b/>
          <w:szCs w:val="21"/>
        </w:rPr>
        <w:t>”</w:t>
      </w:r>
    </w:p>
    <w:p w:rsidR="00296AA4" w:rsidRDefault="00296AA4" w:rsidP="00296AA4">
      <w:pPr>
        <w:spacing w:line="276" w:lineRule="auto"/>
        <w:ind w:left="-1134"/>
        <w:jc w:val="left"/>
        <w:rPr>
          <w:szCs w:val="21"/>
        </w:rPr>
      </w:pPr>
    </w:p>
    <w:p w:rsidR="00296AA4" w:rsidRDefault="00296AA4" w:rsidP="00296AA4">
      <w:pPr>
        <w:spacing w:line="276" w:lineRule="auto"/>
        <w:ind w:left="-1134"/>
        <w:jc w:val="left"/>
        <w:rPr>
          <w:szCs w:val="21"/>
        </w:rPr>
      </w:pPr>
      <w:r>
        <w:rPr>
          <w:szCs w:val="21"/>
        </w:rPr>
        <w:t>At this moment six adjustment methods are available:</w:t>
      </w:r>
    </w:p>
    <w:p w:rsidR="00296AA4" w:rsidRPr="0089187C" w:rsidRDefault="00296AA4" w:rsidP="00296AA4">
      <w:pPr>
        <w:pStyle w:val="Listeafsnit"/>
        <w:numPr>
          <w:ilvl w:val="0"/>
          <w:numId w:val="22"/>
        </w:numPr>
        <w:spacing w:line="276" w:lineRule="auto"/>
        <w:jc w:val="left"/>
        <w:rPr>
          <w:szCs w:val="21"/>
        </w:rPr>
      </w:pPr>
      <w:r w:rsidRPr="0089187C">
        <w:rPr>
          <w:szCs w:val="21"/>
        </w:rPr>
        <w:t>Vertical</w:t>
      </w:r>
    </w:p>
    <w:p w:rsidR="00296AA4" w:rsidRPr="0089187C" w:rsidRDefault="00296AA4" w:rsidP="00296AA4">
      <w:pPr>
        <w:pStyle w:val="Listeafsnit"/>
        <w:numPr>
          <w:ilvl w:val="0"/>
          <w:numId w:val="22"/>
        </w:numPr>
        <w:spacing w:line="276" w:lineRule="auto"/>
        <w:jc w:val="left"/>
        <w:rPr>
          <w:szCs w:val="21"/>
        </w:rPr>
      </w:pPr>
      <w:r w:rsidRPr="0089187C">
        <w:rPr>
          <w:szCs w:val="21"/>
        </w:rPr>
        <w:t>Horizontal</w:t>
      </w:r>
    </w:p>
    <w:p w:rsidR="00296AA4" w:rsidRPr="0089187C" w:rsidRDefault="00296AA4" w:rsidP="00296AA4">
      <w:pPr>
        <w:pStyle w:val="Listeafsnit"/>
        <w:numPr>
          <w:ilvl w:val="0"/>
          <w:numId w:val="22"/>
        </w:numPr>
        <w:spacing w:line="276" w:lineRule="auto"/>
        <w:jc w:val="left"/>
        <w:rPr>
          <w:szCs w:val="21"/>
        </w:rPr>
      </w:pPr>
      <w:r w:rsidRPr="0089187C">
        <w:rPr>
          <w:szCs w:val="21"/>
        </w:rPr>
        <w:t>RAS area</w:t>
      </w:r>
    </w:p>
    <w:p w:rsidR="00296AA4" w:rsidRPr="0089187C" w:rsidRDefault="00296AA4" w:rsidP="00296AA4">
      <w:pPr>
        <w:pStyle w:val="Listeafsnit"/>
        <w:numPr>
          <w:ilvl w:val="0"/>
          <w:numId w:val="22"/>
        </w:numPr>
        <w:spacing w:line="276" w:lineRule="auto"/>
        <w:jc w:val="left"/>
        <w:rPr>
          <w:szCs w:val="21"/>
        </w:rPr>
      </w:pPr>
      <w:r w:rsidRPr="0089187C">
        <w:rPr>
          <w:szCs w:val="21"/>
        </w:rPr>
        <w:t>RAS totals</w:t>
      </w:r>
    </w:p>
    <w:p w:rsidR="00296AA4" w:rsidRDefault="00296AA4" w:rsidP="00296AA4">
      <w:pPr>
        <w:pStyle w:val="Listeafsnit"/>
        <w:numPr>
          <w:ilvl w:val="0"/>
          <w:numId w:val="22"/>
        </w:numPr>
        <w:spacing w:line="276" w:lineRule="auto"/>
        <w:jc w:val="left"/>
        <w:rPr>
          <w:szCs w:val="21"/>
        </w:rPr>
      </w:pPr>
      <w:r>
        <w:rPr>
          <w:szCs w:val="21"/>
        </w:rPr>
        <w:t>Final use</w:t>
      </w:r>
      <w:r w:rsidRPr="002F3128">
        <w:rPr>
          <w:szCs w:val="21"/>
        </w:rPr>
        <w:t>s</w:t>
      </w:r>
    </w:p>
    <w:p w:rsidR="00296AA4" w:rsidRDefault="00296AA4" w:rsidP="00296AA4">
      <w:pPr>
        <w:pStyle w:val="Listeafsnit"/>
        <w:numPr>
          <w:ilvl w:val="0"/>
          <w:numId w:val="22"/>
        </w:numPr>
        <w:spacing w:line="276" w:lineRule="auto"/>
        <w:jc w:val="left"/>
        <w:rPr>
          <w:szCs w:val="21"/>
        </w:rPr>
      </w:pPr>
      <w:r>
        <w:rPr>
          <w:szCs w:val="21"/>
        </w:rPr>
        <w:t>Use &gt;= Stat</w:t>
      </w:r>
    </w:p>
    <w:p w:rsidR="00296AA4" w:rsidRPr="00C4644F" w:rsidRDefault="00296AA4" w:rsidP="00296AA4">
      <w:pPr>
        <w:spacing w:line="276" w:lineRule="auto"/>
        <w:jc w:val="left"/>
        <w:rPr>
          <w:szCs w:val="21"/>
        </w:rPr>
      </w:pPr>
    </w:p>
    <w:p w:rsidR="00296AA4" w:rsidRDefault="00296AA4" w:rsidP="00296AA4">
      <w:pPr>
        <w:spacing w:line="276" w:lineRule="auto"/>
        <w:ind w:left="-1134"/>
        <w:jc w:val="left"/>
        <w:rPr>
          <w:szCs w:val="21"/>
        </w:rPr>
      </w:pPr>
      <w:r w:rsidRPr="00F75CE2">
        <w:rPr>
          <w:b/>
          <w:szCs w:val="21"/>
        </w:rPr>
        <w:t>On the supply side</w:t>
      </w:r>
      <w:r>
        <w:rPr>
          <w:szCs w:val="21"/>
        </w:rPr>
        <w:t xml:space="preserve"> all adjustments take place at basic prices.</w:t>
      </w:r>
    </w:p>
    <w:p w:rsidR="00296AA4" w:rsidRDefault="00296AA4" w:rsidP="00296AA4">
      <w:pPr>
        <w:spacing w:line="276" w:lineRule="auto"/>
        <w:ind w:left="-1134"/>
        <w:jc w:val="left"/>
        <w:rPr>
          <w:szCs w:val="21"/>
        </w:rPr>
      </w:pPr>
    </w:p>
    <w:p w:rsidR="00296AA4" w:rsidRDefault="00296AA4" w:rsidP="00296AA4">
      <w:pPr>
        <w:spacing w:line="276" w:lineRule="auto"/>
        <w:ind w:left="-1134"/>
        <w:jc w:val="left"/>
        <w:rPr>
          <w:b/>
          <w:szCs w:val="21"/>
        </w:rPr>
      </w:pPr>
      <w:r w:rsidRPr="00F75CE2">
        <w:rPr>
          <w:b/>
          <w:szCs w:val="21"/>
        </w:rPr>
        <w:t>On the uses side</w:t>
      </w:r>
      <w:r>
        <w:rPr>
          <w:b/>
          <w:szCs w:val="21"/>
        </w:rPr>
        <w:t>:</w:t>
      </w:r>
    </w:p>
    <w:p w:rsidR="00296AA4" w:rsidRDefault="00296AA4" w:rsidP="00296AA4">
      <w:pPr>
        <w:spacing w:line="276" w:lineRule="auto"/>
        <w:ind w:left="-1134"/>
        <w:jc w:val="left"/>
        <w:rPr>
          <w:szCs w:val="21"/>
        </w:rPr>
      </w:pPr>
      <w:r w:rsidRPr="006269AA">
        <w:rPr>
          <w:b/>
          <w:szCs w:val="21"/>
        </w:rPr>
        <w:t>Vertical adjustment</w:t>
      </w:r>
      <w:r w:rsidRPr="00C4644F">
        <w:rPr>
          <w:szCs w:val="21"/>
        </w:rPr>
        <w:t xml:space="preserve"> of column-totals to column-targets take place in purchasers’ prices as this is the value concept f</w:t>
      </w:r>
      <w:r>
        <w:rPr>
          <w:szCs w:val="21"/>
        </w:rPr>
        <w:t xml:space="preserve">or which primary statistics is available. </w:t>
      </w:r>
    </w:p>
    <w:p w:rsidR="00296AA4" w:rsidRDefault="00296AA4" w:rsidP="00296AA4">
      <w:pPr>
        <w:spacing w:line="276" w:lineRule="auto"/>
        <w:ind w:left="-1134"/>
        <w:jc w:val="left"/>
        <w:rPr>
          <w:szCs w:val="21"/>
        </w:rPr>
      </w:pPr>
    </w:p>
    <w:p w:rsidR="00296AA4" w:rsidRPr="00C4644F" w:rsidRDefault="00296AA4" w:rsidP="00296AA4">
      <w:pPr>
        <w:spacing w:line="276" w:lineRule="auto"/>
        <w:ind w:left="-1134"/>
        <w:jc w:val="left"/>
        <w:rPr>
          <w:szCs w:val="21"/>
        </w:rPr>
      </w:pPr>
      <w:r w:rsidRPr="006269AA">
        <w:rPr>
          <w:b/>
          <w:szCs w:val="21"/>
        </w:rPr>
        <w:t>Horizontal adjustment</w:t>
      </w:r>
      <w:r>
        <w:rPr>
          <w:szCs w:val="21"/>
        </w:rPr>
        <w:t xml:space="preserve"> of row-totals of the use table to the supply-totals from the supply table is not quite as simple</w:t>
      </w:r>
      <w:r w:rsidRPr="007F5661">
        <w:rPr>
          <w:szCs w:val="21"/>
        </w:rPr>
        <w:t xml:space="preserve"> </w:t>
      </w:r>
      <w:r>
        <w:rPr>
          <w:szCs w:val="21"/>
        </w:rPr>
        <w:t>as long as adjustments on the uses side are made in purchasers’ prices.</w:t>
      </w:r>
    </w:p>
    <w:p w:rsidR="00296AA4" w:rsidRDefault="00296AA4" w:rsidP="00296AA4">
      <w:pPr>
        <w:spacing w:line="276" w:lineRule="auto"/>
        <w:ind w:left="-1134"/>
        <w:jc w:val="left"/>
        <w:rPr>
          <w:szCs w:val="21"/>
        </w:rPr>
      </w:pPr>
    </w:p>
    <w:p w:rsidR="00296AA4" w:rsidRDefault="00296AA4" w:rsidP="00296AA4">
      <w:pPr>
        <w:spacing w:line="276" w:lineRule="auto"/>
        <w:ind w:left="-1134"/>
        <w:jc w:val="left"/>
        <w:rPr>
          <w:szCs w:val="21"/>
        </w:rPr>
      </w:pPr>
      <w:r>
        <w:rPr>
          <w:szCs w:val="21"/>
        </w:rPr>
        <w:t xml:space="preserve">When a product is completely balanced, supply and use will need to balance for all layers from basic to purchasers’ prices. As long as it is the purchasers’ prices layer that contains constant values and the layers below are calculated by formulas, a horizontal adjustment will need to start by adjusting the product-totals to supply at purchasers’ prices. </w:t>
      </w:r>
    </w:p>
    <w:p w:rsidR="00296AA4" w:rsidRDefault="00296AA4" w:rsidP="00296AA4">
      <w:pPr>
        <w:spacing w:line="276" w:lineRule="auto"/>
        <w:ind w:left="-1134"/>
        <w:jc w:val="left"/>
        <w:rPr>
          <w:szCs w:val="21"/>
        </w:rPr>
      </w:pPr>
    </w:p>
    <w:p w:rsidR="00296AA4" w:rsidRDefault="00296AA4" w:rsidP="00296AA4">
      <w:pPr>
        <w:spacing w:line="276" w:lineRule="auto"/>
        <w:ind w:left="-1134"/>
        <w:jc w:val="left"/>
        <w:rPr>
          <w:szCs w:val="21"/>
        </w:rPr>
      </w:pPr>
      <w:r>
        <w:rPr>
          <w:szCs w:val="21"/>
        </w:rPr>
        <w:t xml:space="preserve">Supply by products at purchasers’ prices is found in the “Bridge column” in the left side of the use-table where it is calculated as the row-totals from the supply table at basic prices plus the totals for trade margins, net taxes and VAT as they are calculated by the formulas at the uses side. As long as these supply values are not fixed as constants, adjustments in the purchasers’ price layer will affect the calculation of supply of margins and taxes. The targets for supply at purchasers’ values will then move away from their previous values. It follows that for most products equality between supply and use at purchasers’ prices can only be achieved by use of an iterative calculation where the changes in margins and taxes calculated from the uses side are gradually reduced until a stable value for supply at purchasers’ prices is obtained. </w:t>
      </w:r>
    </w:p>
    <w:p w:rsidR="00296AA4" w:rsidRDefault="00296AA4" w:rsidP="00296AA4">
      <w:pPr>
        <w:spacing w:line="276" w:lineRule="auto"/>
        <w:ind w:left="-1134"/>
        <w:jc w:val="left"/>
        <w:rPr>
          <w:szCs w:val="21"/>
        </w:rPr>
      </w:pPr>
    </w:p>
    <w:p w:rsidR="00296AA4" w:rsidRDefault="00296AA4" w:rsidP="00296AA4">
      <w:pPr>
        <w:spacing w:line="276" w:lineRule="auto"/>
        <w:ind w:left="-1134"/>
        <w:jc w:val="left"/>
        <w:rPr>
          <w:szCs w:val="21"/>
        </w:rPr>
      </w:pPr>
      <w:r>
        <w:rPr>
          <w:szCs w:val="21"/>
        </w:rPr>
        <w:t xml:space="preserve">The “RAS”-methods furthermore combine successive vertical and horizontal adjustments. Convergence will here require that the sum of distances between totals and targets is close to zero for the columns that are included in the adjustment, and that the range/s selected for the adjustment contain/s sufficient values that are common to the selected rows and columns. </w:t>
      </w:r>
    </w:p>
    <w:p w:rsidR="00296AA4" w:rsidRDefault="00296AA4" w:rsidP="00296AA4">
      <w:pPr>
        <w:spacing w:line="276" w:lineRule="auto"/>
        <w:ind w:left="-1134"/>
        <w:jc w:val="left"/>
        <w:rPr>
          <w:szCs w:val="21"/>
        </w:rPr>
      </w:pPr>
    </w:p>
    <w:p w:rsidR="00296AA4" w:rsidRDefault="00296AA4" w:rsidP="00296AA4">
      <w:pPr>
        <w:spacing w:line="276" w:lineRule="auto"/>
        <w:ind w:left="-1134"/>
        <w:jc w:val="left"/>
        <w:rPr>
          <w:szCs w:val="21"/>
        </w:rPr>
      </w:pPr>
    </w:p>
    <w:p w:rsidR="00296AA4" w:rsidRDefault="00296AA4" w:rsidP="00296AA4">
      <w:pPr>
        <w:spacing w:line="276" w:lineRule="auto"/>
        <w:ind w:left="-1134"/>
        <w:jc w:val="left"/>
        <w:rPr>
          <w:szCs w:val="21"/>
        </w:rPr>
      </w:pPr>
    </w:p>
    <w:p w:rsidR="00296AA4" w:rsidRDefault="00296AA4" w:rsidP="00296AA4">
      <w:pPr>
        <w:spacing w:line="276" w:lineRule="auto"/>
        <w:ind w:left="-1134"/>
        <w:jc w:val="left"/>
        <w:rPr>
          <w:szCs w:val="21"/>
        </w:rPr>
      </w:pPr>
    </w:p>
    <w:p w:rsidR="00296AA4" w:rsidRDefault="00296AA4" w:rsidP="00296AA4">
      <w:pPr>
        <w:pStyle w:val="Listeafsnit"/>
        <w:keepNext/>
        <w:numPr>
          <w:ilvl w:val="0"/>
          <w:numId w:val="20"/>
        </w:numPr>
        <w:spacing w:line="276" w:lineRule="auto"/>
        <w:ind w:left="-777"/>
        <w:jc w:val="left"/>
        <w:rPr>
          <w:szCs w:val="21"/>
        </w:rPr>
      </w:pPr>
      <w:r>
        <w:rPr>
          <w:szCs w:val="21"/>
        </w:rPr>
        <w:t>Vertical. Example:</w:t>
      </w:r>
    </w:p>
    <w:p w:rsidR="00296AA4" w:rsidRDefault="00296AA4" w:rsidP="00296AA4">
      <w:pPr>
        <w:pStyle w:val="Listeafsnit"/>
        <w:keepNext/>
        <w:spacing w:line="276" w:lineRule="auto"/>
        <w:ind w:left="-777"/>
        <w:jc w:val="left"/>
        <w:rPr>
          <w:szCs w:val="21"/>
        </w:rPr>
      </w:pPr>
      <w:r>
        <w:rPr>
          <w:noProof/>
          <w:szCs w:val="21"/>
          <w:lang w:val="da-DK"/>
        </w:rPr>
        <w:drawing>
          <wp:inline distT="0" distB="0" distL="0" distR="0" wp14:anchorId="0C93CD51" wp14:editId="1D384B2F">
            <wp:extent cx="3122763" cy="2777212"/>
            <wp:effectExtent l="0" t="0" r="1905" b="4445"/>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 method.jpg"/>
                    <pic:cNvPicPr/>
                  </pic:nvPicPr>
                  <pic:blipFill>
                    <a:blip r:embed="rId38">
                      <a:extLst>
                        <a:ext uri="{28A0092B-C50C-407E-A947-70E740481C1C}">
                          <a14:useLocalDpi xmlns:a14="http://schemas.microsoft.com/office/drawing/2010/main" val="0"/>
                        </a:ext>
                      </a:extLst>
                    </a:blip>
                    <a:stretch>
                      <a:fillRect/>
                    </a:stretch>
                  </pic:blipFill>
                  <pic:spPr>
                    <a:xfrm>
                      <a:off x="0" y="0"/>
                      <a:ext cx="3124121" cy="2778420"/>
                    </a:xfrm>
                    <a:prstGeom prst="rect">
                      <a:avLst/>
                    </a:prstGeom>
                  </pic:spPr>
                </pic:pic>
              </a:graphicData>
            </a:graphic>
          </wp:inline>
        </w:drawing>
      </w:r>
    </w:p>
    <w:p w:rsidR="00296AA4" w:rsidRDefault="00296AA4" w:rsidP="00296AA4">
      <w:pPr>
        <w:pStyle w:val="Listeafsnit"/>
        <w:spacing w:line="276" w:lineRule="auto"/>
        <w:ind w:left="-774"/>
        <w:jc w:val="left"/>
        <w:rPr>
          <w:szCs w:val="21"/>
        </w:rPr>
      </w:pPr>
      <w:r>
        <w:rPr>
          <w:szCs w:val="21"/>
        </w:rPr>
        <w:t>The entire columns for industry 19 and 20 are selected for vertical adjustment to targets. For columns on the uses side margins and taxes are recalculated. Columns with a “Total” header are not adjusted, but as they contain “sum”-formulas they are automatically updated to show the changes in totals. Adjustment of column-totals to their targets will usually result in new differences between supply and use for a number of products.</w:t>
      </w:r>
    </w:p>
    <w:p w:rsidR="00296AA4" w:rsidRPr="006269AA" w:rsidRDefault="00296AA4" w:rsidP="00296AA4">
      <w:pPr>
        <w:pStyle w:val="Listeafsnit"/>
        <w:spacing w:line="276" w:lineRule="auto"/>
        <w:ind w:left="-774"/>
        <w:jc w:val="left"/>
        <w:rPr>
          <w:szCs w:val="21"/>
        </w:rPr>
      </w:pPr>
    </w:p>
    <w:p w:rsidR="00296AA4" w:rsidRDefault="00296AA4" w:rsidP="00296AA4">
      <w:pPr>
        <w:pStyle w:val="Listeafsnit"/>
        <w:spacing w:line="276" w:lineRule="auto"/>
        <w:ind w:left="-774"/>
        <w:jc w:val="left"/>
        <w:rPr>
          <w:szCs w:val="21"/>
        </w:rPr>
      </w:pPr>
    </w:p>
    <w:p w:rsidR="00296AA4" w:rsidRDefault="00296AA4" w:rsidP="00296AA4">
      <w:pPr>
        <w:pStyle w:val="Listeafsnit"/>
        <w:keepNext/>
        <w:numPr>
          <w:ilvl w:val="0"/>
          <w:numId w:val="20"/>
        </w:numPr>
        <w:spacing w:line="276" w:lineRule="auto"/>
        <w:ind w:left="-777"/>
        <w:jc w:val="left"/>
        <w:rPr>
          <w:szCs w:val="21"/>
        </w:rPr>
      </w:pPr>
      <w:r>
        <w:rPr>
          <w:szCs w:val="21"/>
        </w:rPr>
        <w:lastRenderedPageBreak/>
        <w:t>Horizontal. Example:</w:t>
      </w:r>
    </w:p>
    <w:p w:rsidR="00296AA4" w:rsidRDefault="00296AA4" w:rsidP="00296AA4">
      <w:pPr>
        <w:pStyle w:val="Listeafsnit"/>
        <w:keepNext/>
        <w:spacing w:line="276" w:lineRule="auto"/>
        <w:ind w:left="-777"/>
        <w:jc w:val="left"/>
        <w:rPr>
          <w:szCs w:val="21"/>
        </w:rPr>
      </w:pPr>
      <w:r>
        <w:rPr>
          <w:noProof/>
          <w:szCs w:val="21"/>
          <w:lang w:val="da-DK"/>
        </w:rPr>
        <w:drawing>
          <wp:inline distT="0" distB="0" distL="0" distR="0" wp14:anchorId="13A90ABE" wp14:editId="570DC522">
            <wp:extent cx="3122763" cy="2427027"/>
            <wp:effectExtent l="0" t="0" r="1905"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 method.jpg"/>
                    <pic:cNvPicPr/>
                  </pic:nvPicPr>
                  <pic:blipFill>
                    <a:blip r:embed="rId39">
                      <a:extLst>
                        <a:ext uri="{28A0092B-C50C-407E-A947-70E740481C1C}">
                          <a14:useLocalDpi xmlns:a14="http://schemas.microsoft.com/office/drawing/2010/main" val="0"/>
                        </a:ext>
                      </a:extLst>
                    </a:blip>
                    <a:stretch>
                      <a:fillRect/>
                    </a:stretch>
                  </pic:blipFill>
                  <pic:spPr>
                    <a:xfrm>
                      <a:off x="0" y="0"/>
                      <a:ext cx="3125724" cy="2429328"/>
                    </a:xfrm>
                    <a:prstGeom prst="rect">
                      <a:avLst/>
                    </a:prstGeom>
                  </pic:spPr>
                </pic:pic>
              </a:graphicData>
            </a:graphic>
          </wp:inline>
        </w:drawing>
      </w:r>
    </w:p>
    <w:p w:rsidR="00296AA4" w:rsidRDefault="00296AA4" w:rsidP="00296AA4">
      <w:pPr>
        <w:pStyle w:val="Listeafsnit"/>
        <w:spacing w:line="276" w:lineRule="auto"/>
        <w:ind w:left="-777"/>
        <w:jc w:val="left"/>
        <w:rPr>
          <w:szCs w:val="21"/>
        </w:rPr>
      </w:pPr>
    </w:p>
    <w:p w:rsidR="00296AA4" w:rsidRDefault="00296AA4" w:rsidP="00296AA4">
      <w:pPr>
        <w:pStyle w:val="Listeafsnit"/>
        <w:spacing w:line="276" w:lineRule="auto"/>
        <w:ind w:left="-774"/>
        <w:jc w:val="left"/>
        <w:rPr>
          <w:szCs w:val="21"/>
        </w:rPr>
      </w:pPr>
      <w:r>
        <w:rPr>
          <w:szCs w:val="21"/>
        </w:rPr>
        <w:t xml:space="preserve">The entire rows from product 02150 to 02300 are selected for horizontal adjustment to supply. </w:t>
      </w:r>
    </w:p>
    <w:p w:rsidR="00296AA4" w:rsidRDefault="00296AA4" w:rsidP="00296AA4">
      <w:pPr>
        <w:pStyle w:val="Listeafsnit"/>
        <w:spacing w:line="276" w:lineRule="auto"/>
        <w:ind w:left="-774"/>
        <w:jc w:val="left"/>
        <w:rPr>
          <w:szCs w:val="21"/>
        </w:rPr>
      </w:pPr>
      <w:r>
        <w:rPr>
          <w:szCs w:val="21"/>
        </w:rPr>
        <w:t>As recalculation of margins and taxes may change supply in purchasers’ prices a complete adjustment of use to supply may require a number of iterations. In this example 5 iterations are chosen.</w:t>
      </w:r>
    </w:p>
    <w:p w:rsidR="00296AA4" w:rsidRDefault="00296AA4" w:rsidP="00296AA4">
      <w:pPr>
        <w:pStyle w:val="Listeafsnit"/>
        <w:spacing w:line="276" w:lineRule="auto"/>
        <w:ind w:left="-774"/>
        <w:jc w:val="left"/>
        <w:rPr>
          <w:szCs w:val="21"/>
        </w:rPr>
      </w:pPr>
    </w:p>
    <w:p w:rsidR="00296AA4" w:rsidRDefault="00296AA4" w:rsidP="00296AA4">
      <w:pPr>
        <w:pStyle w:val="Listeafsnit"/>
        <w:spacing w:line="276" w:lineRule="auto"/>
        <w:ind w:left="-774"/>
        <w:jc w:val="left"/>
        <w:rPr>
          <w:szCs w:val="21"/>
        </w:rPr>
      </w:pPr>
      <w:r>
        <w:rPr>
          <w:szCs w:val="21"/>
        </w:rPr>
        <w:t>W</w:t>
      </w:r>
      <w:r w:rsidRPr="0022004A">
        <w:rPr>
          <w:szCs w:val="21"/>
        </w:rPr>
        <w:t>hen rows are selected</w:t>
      </w:r>
      <w:r>
        <w:rPr>
          <w:szCs w:val="21"/>
        </w:rPr>
        <w:t>,</w:t>
      </w:r>
      <w:r w:rsidRPr="0022004A">
        <w:rPr>
          <w:szCs w:val="21"/>
        </w:rPr>
        <w:t xml:space="preserve"> </w:t>
      </w:r>
      <w:r>
        <w:rPr>
          <w:szCs w:val="21"/>
        </w:rPr>
        <w:t xml:space="preserve">pressing the “Vertical/Horizontal adjustments” –button opens a form that shows the selected range of rows. If the “Test” button on this form is pressed the default limits for columns included in the adjustment are shown. Notice, that the default selection will exclude the column for exports that should as a general rule remain unchanged by horizontal balancing. It is possible to override this choice by entering other values in the form except in cases where the selection includes multiple ranges. Values that cannot be changed are shown with a blue colour. </w:t>
      </w:r>
    </w:p>
    <w:p w:rsidR="00296AA4" w:rsidRDefault="00296AA4" w:rsidP="00296AA4">
      <w:pPr>
        <w:pStyle w:val="Listeafsnit"/>
        <w:spacing w:line="276" w:lineRule="auto"/>
        <w:ind w:left="-774"/>
        <w:jc w:val="left"/>
        <w:rPr>
          <w:szCs w:val="21"/>
        </w:rPr>
      </w:pPr>
    </w:p>
    <w:p w:rsidR="00296AA4" w:rsidRDefault="00296AA4" w:rsidP="00296AA4">
      <w:pPr>
        <w:pStyle w:val="Listeafsnit"/>
        <w:spacing w:line="276" w:lineRule="auto"/>
        <w:ind w:left="-774"/>
        <w:jc w:val="left"/>
        <w:rPr>
          <w:szCs w:val="21"/>
        </w:rPr>
      </w:pPr>
      <w:r>
        <w:rPr>
          <w:szCs w:val="21"/>
        </w:rPr>
        <w:t xml:space="preserve">Columns that show totals for transaction codes contain “sum”-formulas. Hence the columns with a “Total”-header are updated automatically, but they are only indirectly affected by the balancing. </w:t>
      </w:r>
    </w:p>
    <w:p w:rsidR="00296AA4" w:rsidRDefault="00296AA4" w:rsidP="00296AA4">
      <w:pPr>
        <w:pStyle w:val="Listeafsnit"/>
        <w:spacing w:line="276" w:lineRule="auto"/>
        <w:ind w:left="-774"/>
        <w:jc w:val="left"/>
        <w:rPr>
          <w:szCs w:val="21"/>
        </w:rPr>
      </w:pPr>
    </w:p>
    <w:p w:rsidR="00296AA4" w:rsidRDefault="00296AA4" w:rsidP="00296AA4">
      <w:pPr>
        <w:pStyle w:val="Listeafsnit"/>
        <w:spacing w:line="276" w:lineRule="auto"/>
        <w:ind w:left="-774"/>
        <w:jc w:val="left"/>
        <w:rPr>
          <w:szCs w:val="21"/>
        </w:rPr>
      </w:pPr>
      <w:r>
        <w:rPr>
          <w:szCs w:val="21"/>
        </w:rPr>
        <w:t>It is usually necessary to choose a suitable number of iterations.  A number of iterations that is too small will result in an incomplete balancing. The process can be repeated with a new figure for iterations until the last remaining differences between supply and use are eliminated. In general it takes between 5 and 15 iterations to eliminate the differences.</w:t>
      </w:r>
    </w:p>
    <w:p w:rsidR="00296AA4" w:rsidRDefault="00296AA4" w:rsidP="00296AA4">
      <w:pPr>
        <w:pStyle w:val="Listeafsnit"/>
        <w:spacing w:line="276" w:lineRule="auto"/>
        <w:ind w:left="-774"/>
        <w:jc w:val="left"/>
        <w:rPr>
          <w:szCs w:val="21"/>
        </w:rPr>
      </w:pPr>
      <w:r w:rsidRPr="00835253">
        <w:rPr>
          <w:szCs w:val="21"/>
        </w:rPr>
        <w:t>Press</w:t>
      </w:r>
      <w:r>
        <w:rPr>
          <w:szCs w:val="21"/>
        </w:rPr>
        <w:t>ing the “OK” button on the form</w:t>
      </w:r>
      <w:r w:rsidRPr="00835253">
        <w:rPr>
          <w:szCs w:val="21"/>
        </w:rPr>
        <w:t xml:space="preserve"> </w:t>
      </w:r>
      <w:r>
        <w:rPr>
          <w:szCs w:val="21"/>
        </w:rPr>
        <w:t>will start balancing of the selected area. When the calculation is finished, the cells that were directly included are marked with a red colour. “Total”-columns within the selection are coloured grey to show that they are only indirectly affected.</w:t>
      </w:r>
    </w:p>
    <w:p w:rsidR="00296AA4" w:rsidRDefault="00296AA4" w:rsidP="00296AA4">
      <w:pPr>
        <w:pStyle w:val="Listeafsnit"/>
        <w:spacing w:line="276" w:lineRule="auto"/>
        <w:ind w:left="-774"/>
        <w:jc w:val="left"/>
        <w:rPr>
          <w:szCs w:val="21"/>
        </w:rPr>
      </w:pPr>
    </w:p>
    <w:p w:rsidR="00296AA4" w:rsidRDefault="00296AA4" w:rsidP="00296AA4">
      <w:pPr>
        <w:pStyle w:val="Listeafsnit"/>
        <w:spacing w:line="276" w:lineRule="auto"/>
        <w:ind w:left="-774"/>
        <w:jc w:val="left"/>
        <w:rPr>
          <w:szCs w:val="21"/>
        </w:rPr>
      </w:pPr>
      <w:r>
        <w:rPr>
          <w:szCs w:val="21"/>
        </w:rPr>
        <w:t>In some cases it is impossible to remove differences in this way. Balancing a product requires that the product-row contains values that can be adjusted by the value of the initial difference. This may not be possible, because adjustable uses are missing or because the uses that would need to be adjusted are predetermined. In such cases the product must be balanced manually.</w:t>
      </w:r>
    </w:p>
    <w:p w:rsidR="00296AA4" w:rsidRDefault="00296AA4" w:rsidP="00296AA4">
      <w:pPr>
        <w:pStyle w:val="Listeafsnit"/>
        <w:spacing w:line="276" w:lineRule="auto"/>
        <w:ind w:left="-774"/>
        <w:jc w:val="left"/>
        <w:rPr>
          <w:szCs w:val="21"/>
        </w:rPr>
      </w:pPr>
    </w:p>
    <w:p w:rsidR="00296AA4" w:rsidRDefault="00296AA4" w:rsidP="00296AA4">
      <w:pPr>
        <w:pStyle w:val="Listeafsnit"/>
        <w:spacing w:line="276" w:lineRule="auto"/>
        <w:ind w:left="-774"/>
        <w:jc w:val="left"/>
        <w:rPr>
          <w:szCs w:val="21"/>
        </w:rPr>
      </w:pPr>
      <w:r>
        <w:rPr>
          <w:noProof/>
          <w:szCs w:val="21"/>
          <w:lang w:val="da-DK"/>
        </w:rPr>
        <w:lastRenderedPageBreak/>
        <w:drawing>
          <wp:inline distT="0" distB="0" distL="0" distR="0" wp14:anchorId="46508656" wp14:editId="1A3E7B0B">
            <wp:extent cx="4252823" cy="2435131"/>
            <wp:effectExtent l="0" t="0" r="0" b="381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 method with area selection.jpg"/>
                    <pic:cNvPicPr/>
                  </pic:nvPicPr>
                  <pic:blipFill>
                    <a:blip r:embed="rId40">
                      <a:extLst>
                        <a:ext uri="{28A0092B-C50C-407E-A947-70E740481C1C}">
                          <a14:useLocalDpi xmlns:a14="http://schemas.microsoft.com/office/drawing/2010/main" val="0"/>
                        </a:ext>
                      </a:extLst>
                    </a:blip>
                    <a:stretch>
                      <a:fillRect/>
                    </a:stretch>
                  </pic:blipFill>
                  <pic:spPr>
                    <a:xfrm>
                      <a:off x="0" y="0"/>
                      <a:ext cx="4261587" cy="2440149"/>
                    </a:xfrm>
                    <a:prstGeom prst="rect">
                      <a:avLst/>
                    </a:prstGeom>
                  </pic:spPr>
                </pic:pic>
              </a:graphicData>
            </a:graphic>
          </wp:inline>
        </w:drawing>
      </w:r>
      <w:r>
        <w:rPr>
          <w:szCs w:val="21"/>
        </w:rPr>
        <w:t xml:space="preserve"> </w:t>
      </w:r>
    </w:p>
    <w:p w:rsidR="00296AA4" w:rsidRDefault="00296AA4" w:rsidP="00296AA4">
      <w:pPr>
        <w:pStyle w:val="Listeafsnit"/>
        <w:spacing w:line="276" w:lineRule="auto"/>
        <w:ind w:left="-774"/>
        <w:jc w:val="left"/>
        <w:rPr>
          <w:szCs w:val="21"/>
        </w:rPr>
      </w:pPr>
    </w:p>
    <w:p w:rsidR="00296AA4" w:rsidRDefault="00296AA4" w:rsidP="00296AA4">
      <w:pPr>
        <w:pStyle w:val="Listeafsnit"/>
        <w:spacing w:line="276" w:lineRule="auto"/>
        <w:ind w:left="-774"/>
        <w:jc w:val="left"/>
        <w:rPr>
          <w:szCs w:val="21"/>
        </w:rPr>
      </w:pPr>
      <w:r>
        <w:rPr>
          <w:szCs w:val="21"/>
        </w:rPr>
        <w:t xml:space="preserve">It is possible to limit the adjustment to one or more specific areas of the SUT as shown in the example above where a horizontal adjustment changes values within an area delimited by products 3330 to 36000 and input in industries 23 to 25. </w:t>
      </w:r>
    </w:p>
    <w:p w:rsidR="00296AA4" w:rsidRDefault="00296AA4" w:rsidP="00296AA4">
      <w:pPr>
        <w:pStyle w:val="Listeafsnit"/>
        <w:spacing w:line="276" w:lineRule="auto"/>
        <w:ind w:left="-774"/>
        <w:jc w:val="left"/>
        <w:rPr>
          <w:szCs w:val="21"/>
        </w:rPr>
      </w:pPr>
    </w:p>
    <w:p w:rsidR="00296AA4" w:rsidRDefault="00296AA4" w:rsidP="00296AA4">
      <w:pPr>
        <w:pStyle w:val="Listeafsnit"/>
        <w:spacing w:line="276" w:lineRule="auto"/>
        <w:ind w:left="-774"/>
        <w:jc w:val="left"/>
        <w:rPr>
          <w:szCs w:val="21"/>
        </w:rPr>
      </w:pPr>
    </w:p>
    <w:p w:rsidR="00296AA4" w:rsidRPr="00622B57" w:rsidRDefault="00296AA4" w:rsidP="00296AA4">
      <w:pPr>
        <w:pStyle w:val="Listeafsnit"/>
        <w:spacing w:line="276" w:lineRule="auto"/>
        <w:ind w:left="-774"/>
        <w:jc w:val="left"/>
        <w:rPr>
          <w:szCs w:val="21"/>
        </w:rPr>
      </w:pPr>
      <w:r>
        <w:rPr>
          <w:szCs w:val="21"/>
        </w:rPr>
        <w:t>Selection of the area that is included in an adjustment can take the form of multiple ranges. For a full description of possible selections, see below under the description of the</w:t>
      </w:r>
      <w:r w:rsidRPr="00A16411">
        <w:rPr>
          <w:szCs w:val="21"/>
        </w:rPr>
        <w:t xml:space="preserve"> </w:t>
      </w:r>
      <w:r>
        <w:rPr>
          <w:szCs w:val="21"/>
        </w:rPr>
        <w:t xml:space="preserve">button: </w:t>
      </w:r>
      <w:r w:rsidRPr="00770436">
        <w:rPr>
          <w:noProof/>
          <w:szCs w:val="21"/>
          <w:lang w:val="da-DK"/>
        </w:rPr>
        <w:drawing>
          <wp:inline distT="0" distB="0" distL="0" distR="0" wp14:anchorId="6A031AC1" wp14:editId="14263C14">
            <wp:extent cx="170522" cy="146649"/>
            <wp:effectExtent l="0" t="0" r="1270" b="635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 cells marked with colour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1178" cy="147213"/>
                    </a:xfrm>
                    <a:prstGeom prst="rect">
                      <a:avLst/>
                    </a:prstGeom>
                  </pic:spPr>
                </pic:pic>
              </a:graphicData>
            </a:graphic>
          </wp:inline>
        </w:drawing>
      </w:r>
      <w:r>
        <w:rPr>
          <w:szCs w:val="21"/>
        </w:rPr>
        <w:t xml:space="preserve"> “Selection tool”. </w:t>
      </w:r>
    </w:p>
    <w:p w:rsidR="00296AA4" w:rsidRDefault="00296AA4" w:rsidP="00296AA4">
      <w:pPr>
        <w:pStyle w:val="Listeafsnit"/>
        <w:spacing w:line="276" w:lineRule="auto"/>
        <w:ind w:left="-774"/>
        <w:jc w:val="left"/>
        <w:rPr>
          <w:szCs w:val="21"/>
        </w:rPr>
      </w:pPr>
    </w:p>
    <w:p w:rsidR="00296AA4" w:rsidRDefault="00296AA4" w:rsidP="00296AA4">
      <w:pPr>
        <w:pStyle w:val="Listeafsnit"/>
        <w:keepNext/>
        <w:numPr>
          <w:ilvl w:val="0"/>
          <w:numId w:val="20"/>
        </w:numPr>
        <w:spacing w:line="276" w:lineRule="auto"/>
        <w:ind w:left="-777"/>
        <w:jc w:val="left"/>
        <w:rPr>
          <w:szCs w:val="21"/>
        </w:rPr>
      </w:pPr>
      <w:r>
        <w:rPr>
          <w:szCs w:val="21"/>
        </w:rPr>
        <w:t>RAS-area. Example:</w:t>
      </w:r>
    </w:p>
    <w:p w:rsidR="00296AA4" w:rsidRDefault="00296AA4" w:rsidP="00296AA4">
      <w:pPr>
        <w:pStyle w:val="Listeafsnit"/>
        <w:keepNext/>
        <w:spacing w:line="276" w:lineRule="auto"/>
        <w:ind w:left="-777"/>
        <w:jc w:val="left"/>
        <w:rPr>
          <w:szCs w:val="21"/>
        </w:rPr>
      </w:pPr>
      <w:r>
        <w:rPr>
          <w:noProof/>
          <w:szCs w:val="21"/>
          <w:lang w:val="da-DK"/>
        </w:rPr>
        <w:drawing>
          <wp:inline distT="0" distB="0" distL="0" distR="0" wp14:anchorId="19DB7634" wp14:editId="13525F71">
            <wp:extent cx="5098212" cy="2347807"/>
            <wp:effectExtent l="0" t="0" r="762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 area method.jpg"/>
                    <pic:cNvPicPr/>
                  </pic:nvPicPr>
                  <pic:blipFill>
                    <a:blip r:embed="rId41">
                      <a:extLst>
                        <a:ext uri="{28A0092B-C50C-407E-A947-70E740481C1C}">
                          <a14:useLocalDpi xmlns:a14="http://schemas.microsoft.com/office/drawing/2010/main" val="0"/>
                        </a:ext>
                      </a:extLst>
                    </a:blip>
                    <a:stretch>
                      <a:fillRect/>
                    </a:stretch>
                  </pic:blipFill>
                  <pic:spPr>
                    <a:xfrm>
                      <a:off x="0" y="0"/>
                      <a:ext cx="5103046" cy="2350033"/>
                    </a:xfrm>
                    <a:prstGeom prst="rect">
                      <a:avLst/>
                    </a:prstGeom>
                  </pic:spPr>
                </pic:pic>
              </a:graphicData>
            </a:graphic>
          </wp:inline>
        </w:drawing>
      </w:r>
    </w:p>
    <w:p w:rsidR="00296AA4" w:rsidRDefault="00296AA4" w:rsidP="00296AA4">
      <w:pPr>
        <w:pStyle w:val="Listeafsnit"/>
        <w:keepNext/>
        <w:spacing w:line="276" w:lineRule="auto"/>
        <w:ind w:left="-777"/>
        <w:jc w:val="left"/>
        <w:rPr>
          <w:szCs w:val="21"/>
        </w:rPr>
      </w:pPr>
    </w:p>
    <w:p w:rsidR="00296AA4" w:rsidRDefault="00296AA4" w:rsidP="00296AA4">
      <w:pPr>
        <w:pStyle w:val="Listeafsnit"/>
        <w:spacing w:line="276" w:lineRule="auto"/>
        <w:ind w:left="-774"/>
        <w:jc w:val="left"/>
        <w:rPr>
          <w:szCs w:val="21"/>
        </w:rPr>
      </w:pPr>
      <w:r>
        <w:rPr>
          <w:szCs w:val="21"/>
        </w:rPr>
        <w:t>Here a sequence of vertical and horizontal adjustments is performed as many times as shown by the “Iterations” field.</w:t>
      </w:r>
    </w:p>
    <w:p w:rsidR="00296AA4" w:rsidRDefault="00296AA4" w:rsidP="00296AA4">
      <w:pPr>
        <w:pStyle w:val="Listeafsnit"/>
        <w:spacing w:line="276" w:lineRule="auto"/>
        <w:ind w:left="-774"/>
        <w:jc w:val="left"/>
        <w:rPr>
          <w:szCs w:val="21"/>
        </w:rPr>
      </w:pPr>
      <w:r>
        <w:rPr>
          <w:szCs w:val="21"/>
        </w:rPr>
        <w:t>Adjustment to row- and column targets is performed by changes within an area delimited by products from 41100 to 46300 and input in industries from 27 to 34. The number of iterations is chosen as 10.</w:t>
      </w:r>
    </w:p>
    <w:p w:rsidR="00296AA4" w:rsidRDefault="00296AA4" w:rsidP="00296AA4">
      <w:pPr>
        <w:pStyle w:val="Listeafsnit"/>
        <w:spacing w:line="276" w:lineRule="auto"/>
        <w:ind w:left="-774"/>
        <w:jc w:val="left"/>
        <w:rPr>
          <w:szCs w:val="21"/>
        </w:rPr>
      </w:pPr>
    </w:p>
    <w:p w:rsidR="00296AA4" w:rsidRDefault="00296AA4" w:rsidP="00296AA4">
      <w:pPr>
        <w:pStyle w:val="Listeafsnit"/>
        <w:spacing w:line="276" w:lineRule="auto"/>
        <w:ind w:left="-774"/>
        <w:jc w:val="left"/>
        <w:rPr>
          <w:szCs w:val="21"/>
        </w:rPr>
      </w:pPr>
      <w:r>
        <w:rPr>
          <w:szCs w:val="21"/>
        </w:rPr>
        <w:t>It is possible to select a number of areas, for instance within intermediate consumption, household consumption and GFCF, that will be included in the adjustments to row- and column targets.</w:t>
      </w:r>
    </w:p>
    <w:p w:rsidR="00296AA4" w:rsidRDefault="00296AA4" w:rsidP="00296AA4">
      <w:pPr>
        <w:pStyle w:val="Listeafsnit"/>
        <w:spacing w:line="276" w:lineRule="auto"/>
        <w:ind w:left="-774"/>
        <w:jc w:val="left"/>
        <w:rPr>
          <w:szCs w:val="21"/>
        </w:rPr>
      </w:pPr>
    </w:p>
    <w:p w:rsidR="00296AA4" w:rsidRDefault="00296AA4" w:rsidP="00296AA4">
      <w:pPr>
        <w:pStyle w:val="Listeafsnit"/>
        <w:spacing w:line="276" w:lineRule="auto"/>
        <w:ind w:left="-774"/>
        <w:jc w:val="left"/>
        <w:rPr>
          <w:szCs w:val="21"/>
        </w:rPr>
      </w:pPr>
      <w:r>
        <w:rPr>
          <w:szCs w:val="21"/>
        </w:rPr>
        <w:t xml:space="preserve">Generally after the calculation some – smaller – differences between column-totals and –targets will remain. </w:t>
      </w:r>
    </w:p>
    <w:p w:rsidR="00296AA4" w:rsidRDefault="00296AA4" w:rsidP="00296AA4">
      <w:pPr>
        <w:pStyle w:val="Listeafsnit"/>
        <w:spacing w:line="276" w:lineRule="auto"/>
        <w:ind w:left="-774"/>
        <w:jc w:val="left"/>
        <w:rPr>
          <w:szCs w:val="21"/>
        </w:rPr>
      </w:pPr>
    </w:p>
    <w:p w:rsidR="00296AA4" w:rsidRPr="00C15FEF" w:rsidRDefault="00296AA4" w:rsidP="00296AA4">
      <w:pPr>
        <w:pStyle w:val="Listeafsnit"/>
        <w:spacing w:line="276" w:lineRule="auto"/>
        <w:ind w:left="-774"/>
        <w:jc w:val="left"/>
        <w:rPr>
          <w:szCs w:val="21"/>
        </w:rPr>
      </w:pPr>
      <w:r>
        <w:rPr>
          <w:szCs w:val="21"/>
        </w:rPr>
        <w:lastRenderedPageBreak/>
        <w:t>The “RAS”-area calculation keeps the sum of use at purchasers’ prices constant for each product while the redistribution moves values between the included columns. This will probably change some underlying margins and taxes and thus create some new differences between supply and use for a number of products. Such differences can – of course – be eliminated by a renewed horizontal balancing.</w:t>
      </w:r>
    </w:p>
    <w:p w:rsidR="00296AA4" w:rsidRDefault="00296AA4" w:rsidP="00296AA4">
      <w:pPr>
        <w:pStyle w:val="Listeafsnit"/>
        <w:spacing w:line="276" w:lineRule="auto"/>
        <w:ind w:left="-774"/>
        <w:jc w:val="left"/>
        <w:rPr>
          <w:szCs w:val="21"/>
        </w:rPr>
      </w:pPr>
    </w:p>
    <w:p w:rsidR="00296AA4" w:rsidRDefault="00296AA4" w:rsidP="00296AA4">
      <w:pPr>
        <w:pStyle w:val="Listeafsnit"/>
        <w:spacing w:line="276" w:lineRule="auto"/>
        <w:ind w:left="-774"/>
        <w:jc w:val="left"/>
        <w:rPr>
          <w:szCs w:val="21"/>
        </w:rPr>
      </w:pPr>
    </w:p>
    <w:p w:rsidR="00296AA4" w:rsidRDefault="00296AA4" w:rsidP="00296AA4">
      <w:pPr>
        <w:pStyle w:val="Listeafsnit"/>
        <w:numPr>
          <w:ilvl w:val="0"/>
          <w:numId w:val="20"/>
        </w:numPr>
        <w:spacing w:line="276" w:lineRule="auto"/>
        <w:jc w:val="left"/>
        <w:rPr>
          <w:szCs w:val="21"/>
        </w:rPr>
      </w:pPr>
      <w:r>
        <w:rPr>
          <w:szCs w:val="21"/>
        </w:rPr>
        <w:t>RAS-total.</w:t>
      </w:r>
    </w:p>
    <w:p w:rsidR="00296AA4" w:rsidRDefault="00296AA4" w:rsidP="00296AA4">
      <w:pPr>
        <w:pStyle w:val="Listeafsnit"/>
        <w:spacing w:line="276" w:lineRule="auto"/>
        <w:ind w:left="-774"/>
        <w:jc w:val="left"/>
        <w:rPr>
          <w:szCs w:val="21"/>
        </w:rPr>
      </w:pPr>
      <w:r>
        <w:rPr>
          <w:szCs w:val="21"/>
        </w:rPr>
        <w:t xml:space="preserve">This method does the same as the “RAS-area” method with the </w:t>
      </w:r>
      <w:proofErr w:type="gramStart"/>
      <w:r>
        <w:rPr>
          <w:szCs w:val="21"/>
        </w:rPr>
        <w:t>modification, that</w:t>
      </w:r>
      <w:proofErr w:type="gramEnd"/>
      <w:r>
        <w:rPr>
          <w:szCs w:val="21"/>
        </w:rPr>
        <w:t xml:space="preserve"> the sums of use by products at purchasers’ prices are not kept constant during the redistribution. Instead the horizontal adjustment to total supply at purchasers’ prices is recalculated in each round of the calculation and the calculation finishes with a horizontal adjustment that usually removes remaining differences between supply and use.</w:t>
      </w:r>
    </w:p>
    <w:p w:rsidR="00296AA4" w:rsidRDefault="00296AA4" w:rsidP="00296AA4">
      <w:pPr>
        <w:pStyle w:val="Listeafsnit"/>
        <w:spacing w:line="276" w:lineRule="auto"/>
        <w:ind w:left="-774"/>
        <w:jc w:val="left"/>
        <w:rPr>
          <w:szCs w:val="21"/>
        </w:rPr>
      </w:pPr>
    </w:p>
    <w:p w:rsidR="00296AA4" w:rsidRDefault="00296AA4" w:rsidP="00296AA4">
      <w:pPr>
        <w:pStyle w:val="Listeafsnit"/>
        <w:keepNext/>
        <w:numPr>
          <w:ilvl w:val="0"/>
          <w:numId w:val="20"/>
        </w:numPr>
        <w:spacing w:line="276" w:lineRule="auto"/>
        <w:ind w:left="-777"/>
        <w:jc w:val="left"/>
        <w:rPr>
          <w:szCs w:val="21"/>
        </w:rPr>
      </w:pPr>
      <w:r>
        <w:rPr>
          <w:szCs w:val="21"/>
        </w:rPr>
        <w:t>Final horizontal adjustment of all layers for uses to the values in the bridge column. Example:</w:t>
      </w:r>
    </w:p>
    <w:p w:rsidR="00296AA4" w:rsidRDefault="00296AA4" w:rsidP="00296AA4">
      <w:pPr>
        <w:pStyle w:val="Listeafsnit"/>
        <w:keepNext/>
        <w:spacing w:line="276" w:lineRule="auto"/>
        <w:ind w:left="-777"/>
        <w:jc w:val="left"/>
        <w:rPr>
          <w:szCs w:val="21"/>
        </w:rPr>
      </w:pPr>
      <w:r>
        <w:rPr>
          <w:noProof/>
          <w:szCs w:val="21"/>
          <w:lang w:val="da-DK"/>
        </w:rPr>
        <w:drawing>
          <wp:inline distT="0" distB="0" distL="0" distR="0" wp14:anchorId="5A242E84" wp14:editId="39196E32">
            <wp:extent cx="4679950" cy="2508885"/>
            <wp:effectExtent l="0" t="0" r="6350" b="5715"/>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uses method.jpg"/>
                    <pic:cNvPicPr/>
                  </pic:nvPicPr>
                  <pic:blipFill>
                    <a:blip r:embed="rId42">
                      <a:extLst>
                        <a:ext uri="{28A0092B-C50C-407E-A947-70E740481C1C}">
                          <a14:useLocalDpi xmlns:a14="http://schemas.microsoft.com/office/drawing/2010/main" val="0"/>
                        </a:ext>
                      </a:extLst>
                    </a:blip>
                    <a:stretch>
                      <a:fillRect/>
                    </a:stretch>
                  </pic:blipFill>
                  <pic:spPr>
                    <a:xfrm>
                      <a:off x="0" y="0"/>
                      <a:ext cx="4679950" cy="2508885"/>
                    </a:xfrm>
                    <a:prstGeom prst="rect">
                      <a:avLst/>
                    </a:prstGeom>
                  </pic:spPr>
                </pic:pic>
              </a:graphicData>
            </a:graphic>
          </wp:inline>
        </w:drawing>
      </w:r>
    </w:p>
    <w:p w:rsidR="00296AA4" w:rsidRDefault="00296AA4" w:rsidP="00296AA4">
      <w:pPr>
        <w:pStyle w:val="Listeafsnit"/>
        <w:spacing w:line="276" w:lineRule="auto"/>
        <w:ind w:left="-774"/>
        <w:jc w:val="left"/>
        <w:rPr>
          <w:szCs w:val="21"/>
        </w:rPr>
      </w:pPr>
    </w:p>
    <w:p w:rsidR="00296AA4" w:rsidRDefault="00296AA4" w:rsidP="00296AA4">
      <w:pPr>
        <w:pStyle w:val="Listeafsnit"/>
        <w:spacing w:line="276" w:lineRule="auto"/>
        <w:ind w:left="-774"/>
        <w:jc w:val="left"/>
        <w:rPr>
          <w:szCs w:val="21"/>
        </w:rPr>
      </w:pPr>
      <w:r>
        <w:rPr>
          <w:szCs w:val="21"/>
        </w:rPr>
        <w:t xml:space="preserve">Adjustment is in this example limited to the area from product 21100 to 25000 and household final consumption groups from 01 to 02. </w:t>
      </w:r>
    </w:p>
    <w:p w:rsidR="00296AA4" w:rsidRDefault="00296AA4" w:rsidP="00296AA4">
      <w:pPr>
        <w:pStyle w:val="Listeafsnit"/>
        <w:spacing w:line="276" w:lineRule="auto"/>
        <w:ind w:left="-774"/>
        <w:jc w:val="left"/>
        <w:rPr>
          <w:szCs w:val="21"/>
        </w:rPr>
      </w:pPr>
    </w:p>
    <w:p w:rsidR="00296AA4" w:rsidRDefault="00296AA4" w:rsidP="00296AA4">
      <w:pPr>
        <w:pStyle w:val="Listeafsnit"/>
        <w:spacing w:line="276" w:lineRule="auto"/>
        <w:ind w:left="-774"/>
        <w:jc w:val="left"/>
        <w:rPr>
          <w:szCs w:val="21"/>
        </w:rPr>
      </w:pPr>
      <w:r>
        <w:rPr>
          <w:szCs w:val="21"/>
        </w:rPr>
        <w:t>This facility should only be used when the final balancing is finalized as it replaces formulas with constant values. If – before the adjustment - the bridge column’s totals contain the correct values for total margins, net taxes and VAT, it will simultaneously – for all layers - remove any remaining differences between the supply and use. It may create a few new differences between column-totals and –targets that may need to be removed by final manual adjustment.</w:t>
      </w:r>
    </w:p>
    <w:p w:rsidR="00296AA4" w:rsidRDefault="00296AA4" w:rsidP="00296AA4">
      <w:pPr>
        <w:pStyle w:val="Listeafsnit"/>
        <w:spacing w:line="276" w:lineRule="auto"/>
        <w:ind w:left="-774"/>
        <w:jc w:val="left"/>
        <w:rPr>
          <w:szCs w:val="21"/>
        </w:rPr>
      </w:pPr>
    </w:p>
    <w:p w:rsidR="00296AA4" w:rsidRDefault="00296AA4" w:rsidP="00296AA4">
      <w:pPr>
        <w:pStyle w:val="Listeafsnit"/>
        <w:numPr>
          <w:ilvl w:val="0"/>
          <w:numId w:val="20"/>
        </w:numPr>
        <w:spacing w:line="276" w:lineRule="auto"/>
        <w:jc w:val="left"/>
        <w:rPr>
          <w:szCs w:val="21"/>
        </w:rPr>
      </w:pPr>
      <w:r>
        <w:rPr>
          <w:szCs w:val="21"/>
        </w:rPr>
        <w:t>Use &gt;= Stat.</w:t>
      </w:r>
    </w:p>
    <w:p w:rsidR="00296AA4" w:rsidRDefault="00296AA4" w:rsidP="00296AA4">
      <w:pPr>
        <w:pStyle w:val="Listeafsnit"/>
        <w:spacing w:line="276" w:lineRule="auto"/>
        <w:ind w:left="-774"/>
        <w:jc w:val="left"/>
        <w:rPr>
          <w:szCs w:val="21"/>
        </w:rPr>
      </w:pPr>
      <w:r>
        <w:rPr>
          <w:szCs w:val="21"/>
        </w:rPr>
        <w:t xml:space="preserve">Within the selected area each value at purchasers’ prices is compared to its corresponding value in the “Primary-statistics” layer. </w:t>
      </w:r>
    </w:p>
    <w:p w:rsidR="00296AA4" w:rsidRPr="00C2595F" w:rsidRDefault="00296AA4" w:rsidP="00296AA4">
      <w:pPr>
        <w:pStyle w:val="Listeafsnit"/>
        <w:spacing w:line="276" w:lineRule="auto"/>
        <w:ind w:left="-774"/>
        <w:jc w:val="left"/>
        <w:rPr>
          <w:szCs w:val="21"/>
        </w:rPr>
      </w:pPr>
      <w:r>
        <w:rPr>
          <w:szCs w:val="21"/>
        </w:rPr>
        <w:t>Where purchasers’ price is lower, it is replaced by the “Stat”-value. Where the purchasers’ price value is equal or close to the “Stat”-value it is marked as predetermined. This facility is used to avoid that values that has actually been reported to primary statistics are</w:t>
      </w:r>
      <w:r w:rsidRPr="00C2595F">
        <w:rPr>
          <w:szCs w:val="21"/>
        </w:rPr>
        <w:t xml:space="preserve"> </w:t>
      </w:r>
      <w:r>
        <w:rPr>
          <w:szCs w:val="21"/>
        </w:rPr>
        <w:t>removed from these cells during subsequent vertical or horizontal adjustments. Before further adjustments, it may, however, be appropriate to manually remove some of the “predetermined” -markings from cells that have been marked by this procedure.</w:t>
      </w:r>
    </w:p>
    <w:p w:rsidR="00296AA4" w:rsidRDefault="00296AA4" w:rsidP="00296AA4">
      <w:pPr>
        <w:spacing w:line="276" w:lineRule="auto"/>
        <w:ind w:left="-1134"/>
        <w:jc w:val="left"/>
        <w:rPr>
          <w:szCs w:val="21"/>
        </w:rPr>
      </w:pPr>
    </w:p>
    <w:p w:rsidR="00296AA4" w:rsidRDefault="00296AA4" w:rsidP="00296AA4">
      <w:pPr>
        <w:spacing w:line="276" w:lineRule="auto"/>
        <w:ind w:left="-1134"/>
        <w:jc w:val="left"/>
        <w:rPr>
          <w:szCs w:val="21"/>
        </w:rPr>
      </w:pPr>
    </w:p>
    <w:p w:rsidR="00296AA4" w:rsidRDefault="00296AA4" w:rsidP="00296AA4">
      <w:pPr>
        <w:spacing w:line="276" w:lineRule="auto"/>
        <w:ind w:left="-1134"/>
        <w:jc w:val="left"/>
        <w:rPr>
          <w:szCs w:val="21"/>
        </w:rPr>
      </w:pPr>
      <w:r>
        <w:rPr>
          <w:noProof/>
          <w:szCs w:val="21"/>
          <w:lang w:val="da-DK"/>
        </w:rPr>
        <w:lastRenderedPageBreak/>
        <w:drawing>
          <wp:inline distT="0" distB="0" distL="0" distR="0" wp14:anchorId="1FA551C0" wp14:editId="243E0792">
            <wp:extent cx="378577" cy="414068"/>
            <wp:effectExtent l="0" t="0" r="2540" b="508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l layers below purchasers value.bmp"/>
                    <pic:cNvPicPr/>
                  </pic:nvPicPr>
                  <pic:blipFill>
                    <a:blip r:embed="rId18">
                      <a:extLst>
                        <a:ext uri="{28A0092B-C50C-407E-A947-70E740481C1C}">
                          <a14:useLocalDpi xmlns:a14="http://schemas.microsoft.com/office/drawing/2010/main" val="0"/>
                        </a:ext>
                      </a:extLst>
                    </a:blip>
                    <a:stretch>
                      <a:fillRect/>
                    </a:stretch>
                  </pic:blipFill>
                  <pic:spPr>
                    <a:xfrm>
                      <a:off x="0" y="0"/>
                      <a:ext cx="382136" cy="417960"/>
                    </a:xfrm>
                    <a:prstGeom prst="rect">
                      <a:avLst/>
                    </a:prstGeom>
                  </pic:spPr>
                </pic:pic>
              </a:graphicData>
            </a:graphic>
          </wp:inline>
        </w:drawing>
      </w:r>
      <w:r>
        <w:rPr>
          <w:szCs w:val="21"/>
        </w:rPr>
        <w:t xml:space="preserve">    </w:t>
      </w:r>
      <w:r w:rsidRPr="001921E6">
        <w:rPr>
          <w:b/>
          <w:szCs w:val="21"/>
        </w:rPr>
        <w:t>Fill layers below purchasers’ price.</w:t>
      </w:r>
      <w:r>
        <w:rPr>
          <w:szCs w:val="21"/>
        </w:rPr>
        <w:t xml:space="preserve">  Performs a complete replacement of all formulas used for calculation of the layers from basic prices to VAT. Formulas for calculation of trade and transport margins, taxes on products and VAT are inserted where values have been entered in the purchasers’ prices layer on the uses side. Values already entered in these layers as constants are not replaced. Is used to insert such formulas in the initial version of the use table where values have been entered at purchasers’ prices. It can also be used to repair a use table if the formulas have been unintentionally overwritten.</w:t>
      </w:r>
    </w:p>
    <w:p w:rsidR="00296AA4" w:rsidRDefault="00296AA4" w:rsidP="00296AA4">
      <w:pPr>
        <w:spacing w:after="200" w:line="276" w:lineRule="auto"/>
        <w:jc w:val="left"/>
        <w:rPr>
          <w:szCs w:val="21"/>
        </w:rPr>
      </w:pPr>
    </w:p>
    <w:p w:rsidR="00296AA4" w:rsidRPr="00083E60" w:rsidRDefault="00296AA4" w:rsidP="00296AA4">
      <w:pPr>
        <w:pStyle w:val="Listeafsnit"/>
        <w:spacing w:line="276" w:lineRule="auto"/>
        <w:ind w:left="-1134"/>
        <w:jc w:val="left"/>
        <w:rPr>
          <w:noProof/>
          <w:szCs w:val="21"/>
          <w:lang w:val="en-US"/>
        </w:rPr>
      </w:pPr>
    </w:p>
    <w:p w:rsidR="00296AA4" w:rsidRPr="00083E60" w:rsidRDefault="00296AA4" w:rsidP="00296AA4">
      <w:pPr>
        <w:pStyle w:val="Listeafsnit"/>
        <w:spacing w:line="276" w:lineRule="auto"/>
        <w:ind w:left="-1134"/>
        <w:jc w:val="left"/>
        <w:rPr>
          <w:noProof/>
          <w:szCs w:val="21"/>
          <w:lang w:val="en-US"/>
        </w:rPr>
      </w:pPr>
    </w:p>
    <w:p w:rsidR="00296AA4" w:rsidRPr="00083E60" w:rsidRDefault="00296AA4" w:rsidP="00296AA4">
      <w:pPr>
        <w:pStyle w:val="Listeafsnit"/>
        <w:spacing w:line="276" w:lineRule="auto"/>
        <w:ind w:left="-1134"/>
        <w:jc w:val="left"/>
        <w:rPr>
          <w:noProof/>
          <w:szCs w:val="21"/>
          <w:lang w:val="en-US"/>
        </w:rPr>
      </w:pPr>
    </w:p>
    <w:p w:rsidR="00296AA4" w:rsidRPr="00083E60" w:rsidRDefault="00296AA4" w:rsidP="00296AA4">
      <w:pPr>
        <w:pStyle w:val="Listeafsnit"/>
        <w:spacing w:line="276" w:lineRule="auto"/>
        <w:ind w:left="-1134"/>
        <w:jc w:val="left"/>
        <w:rPr>
          <w:noProof/>
          <w:szCs w:val="21"/>
          <w:lang w:val="en-US"/>
        </w:rPr>
      </w:pPr>
    </w:p>
    <w:p w:rsidR="00296AA4" w:rsidRPr="001A0B44" w:rsidRDefault="00296AA4" w:rsidP="00296AA4">
      <w:pPr>
        <w:pStyle w:val="Listeafsnit"/>
        <w:spacing w:line="276" w:lineRule="auto"/>
        <w:ind w:left="-1134"/>
        <w:jc w:val="left"/>
        <w:rPr>
          <w:szCs w:val="21"/>
        </w:rPr>
      </w:pPr>
      <w:r w:rsidRPr="00083E60">
        <w:rPr>
          <w:noProof/>
          <w:szCs w:val="21"/>
          <w:lang w:val="en-US"/>
        </w:rPr>
        <w:t xml:space="preserve"> </w:t>
      </w:r>
      <w:r w:rsidRPr="001A0B44">
        <w:rPr>
          <w:noProof/>
          <w:szCs w:val="21"/>
          <w:lang w:val="da-DK"/>
        </w:rPr>
        <w:drawing>
          <wp:inline distT="0" distB="0" distL="0" distR="0" wp14:anchorId="7AB53730" wp14:editId="151333C3">
            <wp:extent cx="352425" cy="303086"/>
            <wp:effectExtent l="0" t="0" r="0" b="1905"/>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 cells marked with colours.jpg"/>
                    <pic:cNvPicPr/>
                  </pic:nvPicPr>
                  <pic:blipFill>
                    <a:blip r:embed="rId19">
                      <a:extLst>
                        <a:ext uri="{28A0092B-C50C-407E-A947-70E740481C1C}">
                          <a14:useLocalDpi xmlns:a14="http://schemas.microsoft.com/office/drawing/2010/main" val="0"/>
                        </a:ext>
                      </a:extLst>
                    </a:blip>
                    <a:stretch>
                      <a:fillRect/>
                    </a:stretch>
                  </pic:blipFill>
                  <pic:spPr>
                    <a:xfrm>
                      <a:off x="0" y="0"/>
                      <a:ext cx="352425" cy="303086"/>
                    </a:xfrm>
                    <a:prstGeom prst="rect">
                      <a:avLst/>
                    </a:prstGeom>
                  </pic:spPr>
                </pic:pic>
              </a:graphicData>
            </a:graphic>
          </wp:inline>
        </w:drawing>
      </w:r>
      <w:r w:rsidRPr="00083E60">
        <w:rPr>
          <w:noProof/>
          <w:szCs w:val="21"/>
          <w:lang w:val="en-US"/>
        </w:rPr>
        <w:t xml:space="preserve">   </w:t>
      </w:r>
      <w:r w:rsidRPr="00ED1E28">
        <w:rPr>
          <w:b/>
          <w:noProof/>
          <w:szCs w:val="21"/>
          <w:lang w:val="en-US"/>
        </w:rPr>
        <w:t>Selection tool</w:t>
      </w:r>
      <w:r w:rsidRPr="00083E60">
        <w:rPr>
          <w:noProof/>
          <w:szCs w:val="21"/>
          <w:lang w:val="en-US"/>
        </w:rPr>
        <w:t xml:space="preserve">. Pressing the key has the effect that all cells with the same foreground colour as the presently selected cell are selected. The effect is the same as if the area in question was selected </w:t>
      </w:r>
      <w:r w:rsidRPr="001A0B44">
        <w:rPr>
          <w:szCs w:val="21"/>
        </w:rPr>
        <w:t xml:space="preserve">manually. </w:t>
      </w:r>
    </w:p>
    <w:p w:rsidR="00296AA4" w:rsidRPr="001A0B44" w:rsidRDefault="00296AA4" w:rsidP="00296AA4">
      <w:pPr>
        <w:pStyle w:val="Listeafsnit"/>
        <w:spacing w:line="276" w:lineRule="auto"/>
        <w:ind w:left="-1134"/>
        <w:jc w:val="left"/>
        <w:rPr>
          <w:szCs w:val="21"/>
        </w:rPr>
      </w:pPr>
    </w:p>
    <w:p w:rsidR="00296AA4" w:rsidRDefault="00296AA4" w:rsidP="00296AA4">
      <w:pPr>
        <w:pStyle w:val="Listeafsnit"/>
        <w:spacing w:line="276" w:lineRule="auto"/>
        <w:ind w:left="-1134"/>
        <w:jc w:val="left"/>
        <w:rPr>
          <w:szCs w:val="21"/>
        </w:rPr>
      </w:pPr>
      <w:r>
        <w:rPr>
          <w:szCs w:val="21"/>
        </w:rPr>
        <w:t>A manual multiple selection is made by holding down the Ctrl-button while selecting the areas in question. If a manual selection shall include several areas or isolated cells it will usually require a</w:t>
      </w:r>
      <w:r w:rsidRPr="00192E1B">
        <w:rPr>
          <w:szCs w:val="21"/>
        </w:rPr>
        <w:t xml:space="preserve"> </w:t>
      </w:r>
      <w:r>
        <w:rPr>
          <w:szCs w:val="21"/>
        </w:rPr>
        <w:t xml:space="preserve">precise sequence of correct key-presses and movements of the pointer. It can be done with some skill, but it is much easier to use a colour to mark the cells that shall be included in the selection. </w:t>
      </w:r>
    </w:p>
    <w:p w:rsidR="00296AA4" w:rsidRDefault="00296AA4" w:rsidP="00296AA4">
      <w:pPr>
        <w:pStyle w:val="Listeafsnit"/>
        <w:spacing w:line="276" w:lineRule="auto"/>
        <w:ind w:left="-1134"/>
        <w:jc w:val="left"/>
        <w:rPr>
          <w:szCs w:val="21"/>
        </w:rPr>
      </w:pPr>
    </w:p>
    <w:p w:rsidR="00296AA4" w:rsidRDefault="00296AA4" w:rsidP="00296AA4">
      <w:pPr>
        <w:pStyle w:val="Listeafsnit"/>
        <w:spacing w:line="276" w:lineRule="auto"/>
        <w:ind w:left="-1134"/>
        <w:jc w:val="left"/>
        <w:rPr>
          <w:szCs w:val="21"/>
        </w:rPr>
      </w:pPr>
      <w:r>
        <w:rPr>
          <w:szCs w:val="21"/>
        </w:rPr>
        <w:t>Using a colour it is possible to select or deselect areas before the selection is actually chosen. This is particularly useful when selections are made with the key “Vertical / Horizontal adjustment” that can restrict adjustments to non-contiguous selections of areas and cells within the uses side of the system.</w:t>
      </w:r>
    </w:p>
    <w:p w:rsidR="00296AA4" w:rsidRDefault="00296AA4" w:rsidP="00296AA4">
      <w:pPr>
        <w:pStyle w:val="Listeafsnit"/>
        <w:spacing w:line="276" w:lineRule="auto"/>
        <w:ind w:left="-1134"/>
        <w:jc w:val="left"/>
        <w:rPr>
          <w:szCs w:val="21"/>
        </w:rPr>
      </w:pPr>
    </w:p>
    <w:p w:rsidR="00296AA4" w:rsidRDefault="00296AA4" w:rsidP="00296AA4">
      <w:pPr>
        <w:pStyle w:val="Listeafsnit"/>
        <w:spacing w:line="276" w:lineRule="auto"/>
        <w:ind w:left="-1134"/>
        <w:jc w:val="left"/>
        <w:rPr>
          <w:szCs w:val="21"/>
        </w:rPr>
      </w:pPr>
      <w:r w:rsidRPr="00520983">
        <w:rPr>
          <w:szCs w:val="21"/>
        </w:rPr>
        <w:t xml:space="preserve">There are various ways to select rows, columns, contiguous or non-contiguous areas. </w:t>
      </w:r>
      <w:r>
        <w:rPr>
          <w:szCs w:val="21"/>
        </w:rPr>
        <w:t>On the following pages</w:t>
      </w:r>
      <w:r w:rsidRPr="00520983">
        <w:rPr>
          <w:szCs w:val="21"/>
        </w:rPr>
        <w:t xml:space="preserve"> are shown some examples of selections:</w:t>
      </w:r>
    </w:p>
    <w:p w:rsidR="00296AA4" w:rsidRDefault="00296AA4" w:rsidP="00296AA4">
      <w:pPr>
        <w:pStyle w:val="Listeafsnit"/>
        <w:spacing w:line="276" w:lineRule="auto"/>
        <w:ind w:left="-1134"/>
        <w:jc w:val="left"/>
        <w:rPr>
          <w:szCs w:val="21"/>
        </w:rPr>
      </w:pPr>
    </w:p>
    <w:p w:rsidR="00296AA4" w:rsidRPr="00D8725D" w:rsidRDefault="00296AA4" w:rsidP="00296AA4">
      <w:pPr>
        <w:pStyle w:val="Listeafsnit"/>
        <w:spacing w:line="276" w:lineRule="auto"/>
        <w:ind w:left="0"/>
        <w:jc w:val="left"/>
        <w:rPr>
          <w:szCs w:val="21"/>
        </w:rPr>
      </w:pPr>
      <w:r>
        <w:rPr>
          <w:noProof/>
          <w:szCs w:val="21"/>
          <w:lang w:val="da-DK"/>
        </w:rPr>
        <w:lastRenderedPageBreak/>
        <w:drawing>
          <wp:inline distT="0" distB="0" distL="0" distR="0" wp14:anchorId="1CB5751E" wp14:editId="785AB8FE">
            <wp:extent cx="4178935" cy="9251950"/>
            <wp:effectExtent l="0" t="0" r="0" b="635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ws.JPG"/>
                    <pic:cNvPicPr/>
                  </pic:nvPicPr>
                  <pic:blipFill>
                    <a:blip r:embed="rId43">
                      <a:extLst>
                        <a:ext uri="{28A0092B-C50C-407E-A947-70E740481C1C}">
                          <a14:useLocalDpi xmlns:a14="http://schemas.microsoft.com/office/drawing/2010/main" val="0"/>
                        </a:ext>
                      </a:extLst>
                    </a:blip>
                    <a:stretch>
                      <a:fillRect/>
                    </a:stretch>
                  </pic:blipFill>
                  <pic:spPr>
                    <a:xfrm>
                      <a:off x="0" y="0"/>
                      <a:ext cx="4178935" cy="9251950"/>
                    </a:xfrm>
                    <a:prstGeom prst="rect">
                      <a:avLst/>
                    </a:prstGeom>
                  </pic:spPr>
                </pic:pic>
              </a:graphicData>
            </a:graphic>
          </wp:inline>
        </w:drawing>
      </w:r>
    </w:p>
    <w:p w:rsidR="00296AA4" w:rsidRPr="00C61504" w:rsidRDefault="00296AA4" w:rsidP="00296AA4">
      <w:pPr>
        <w:tabs>
          <w:tab w:val="left" w:pos="0"/>
        </w:tabs>
        <w:spacing w:after="200" w:line="276" w:lineRule="auto"/>
        <w:jc w:val="left"/>
        <w:rPr>
          <w:rFonts w:asciiTheme="minorHAnsi" w:eastAsiaTheme="minorHAnsi" w:hAnsiTheme="minorHAnsi" w:cstheme="minorBidi"/>
          <w:sz w:val="22"/>
          <w:szCs w:val="22"/>
          <w:lang w:val="en-US" w:eastAsia="en-US"/>
        </w:rPr>
      </w:pPr>
      <w:r w:rsidRPr="00D8725D">
        <w:rPr>
          <w:rFonts w:asciiTheme="minorHAnsi" w:eastAsiaTheme="minorHAnsi" w:hAnsiTheme="minorHAnsi" w:cstheme="minorBidi"/>
          <w:noProof/>
          <w:sz w:val="22"/>
          <w:szCs w:val="22"/>
          <w:lang w:val="da-DK"/>
        </w:rPr>
        <w:lastRenderedPageBreak/>
        <w:drawing>
          <wp:inline distT="0" distB="0" distL="0" distR="0" wp14:anchorId="4B77D1D9" wp14:editId="4EBA491F">
            <wp:extent cx="4157932" cy="9263183"/>
            <wp:effectExtent l="0" t="0" r="0"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160545" cy="9269004"/>
                    </a:xfrm>
                    <a:prstGeom prst="rect">
                      <a:avLst/>
                    </a:prstGeom>
                  </pic:spPr>
                </pic:pic>
              </a:graphicData>
            </a:graphic>
          </wp:inline>
        </w:drawing>
      </w:r>
      <w:r w:rsidRPr="00C61504">
        <w:rPr>
          <w:rFonts w:asciiTheme="minorHAnsi" w:eastAsiaTheme="minorHAnsi" w:hAnsiTheme="minorHAnsi" w:cstheme="minorBidi"/>
          <w:sz w:val="22"/>
          <w:szCs w:val="22"/>
          <w:lang w:val="en-US" w:eastAsia="en-US"/>
        </w:rPr>
        <w:t xml:space="preserve">  </w:t>
      </w:r>
      <w:r w:rsidRPr="00C61504">
        <w:rPr>
          <w:rFonts w:asciiTheme="minorHAnsi" w:eastAsiaTheme="minorHAnsi" w:hAnsiTheme="minorHAnsi" w:cstheme="minorBidi"/>
          <w:noProof/>
          <w:sz w:val="22"/>
          <w:szCs w:val="22"/>
          <w:lang w:val="da-DK"/>
        </w:rPr>
        <w:lastRenderedPageBreak/>
        <w:drawing>
          <wp:inline distT="0" distB="0" distL="0" distR="0" wp14:anchorId="5B941B8D" wp14:editId="5BF1E2A3">
            <wp:extent cx="4235570" cy="9166872"/>
            <wp:effectExtent l="0" t="0" r="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240434" cy="9177399"/>
                    </a:xfrm>
                    <a:prstGeom prst="rect">
                      <a:avLst/>
                    </a:prstGeom>
                  </pic:spPr>
                </pic:pic>
              </a:graphicData>
            </a:graphic>
          </wp:inline>
        </w:drawing>
      </w:r>
    </w:p>
    <w:p w:rsidR="00296AA4" w:rsidRPr="00C61504" w:rsidRDefault="00296AA4" w:rsidP="00296AA4">
      <w:pPr>
        <w:spacing w:after="200" w:line="276" w:lineRule="auto"/>
        <w:jc w:val="left"/>
        <w:rPr>
          <w:rFonts w:asciiTheme="minorHAnsi" w:eastAsiaTheme="minorHAnsi" w:hAnsiTheme="minorHAnsi" w:cstheme="minorBidi"/>
          <w:sz w:val="22"/>
          <w:szCs w:val="22"/>
          <w:lang w:val="en-US" w:eastAsia="en-US"/>
        </w:rPr>
      </w:pPr>
      <w:r w:rsidRPr="00C61504">
        <w:rPr>
          <w:rFonts w:asciiTheme="minorHAnsi" w:eastAsiaTheme="minorHAnsi" w:hAnsiTheme="minorHAnsi" w:cstheme="minorBidi"/>
          <w:noProof/>
          <w:sz w:val="22"/>
          <w:szCs w:val="22"/>
          <w:lang w:val="da-DK"/>
        </w:rPr>
        <w:lastRenderedPageBreak/>
        <w:drawing>
          <wp:inline distT="0" distB="0" distL="0" distR="0" wp14:anchorId="69906F10" wp14:editId="6501AF92">
            <wp:extent cx="4123426" cy="8910210"/>
            <wp:effectExtent l="0" t="0" r="0" b="5715"/>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126018" cy="8915811"/>
                    </a:xfrm>
                    <a:prstGeom prst="rect">
                      <a:avLst/>
                    </a:prstGeom>
                  </pic:spPr>
                </pic:pic>
              </a:graphicData>
            </a:graphic>
          </wp:inline>
        </w:drawing>
      </w:r>
    </w:p>
    <w:p w:rsidR="00296AA4" w:rsidRDefault="00296AA4" w:rsidP="00296AA4">
      <w:pPr>
        <w:spacing w:after="200" w:line="276" w:lineRule="auto"/>
        <w:jc w:val="left"/>
        <w:rPr>
          <w:rFonts w:asciiTheme="minorHAnsi" w:eastAsiaTheme="minorHAnsi" w:hAnsiTheme="minorHAnsi" w:cstheme="minorBidi"/>
          <w:sz w:val="22"/>
          <w:szCs w:val="22"/>
          <w:lang w:val="en-US" w:eastAsia="en-US"/>
        </w:rPr>
      </w:pPr>
      <w:r w:rsidRPr="00C61504">
        <w:rPr>
          <w:rFonts w:asciiTheme="minorHAnsi" w:eastAsiaTheme="minorHAnsi" w:hAnsiTheme="minorHAnsi" w:cstheme="minorBidi"/>
          <w:sz w:val="22"/>
          <w:szCs w:val="22"/>
          <w:lang w:val="en-US" w:eastAsia="en-US"/>
        </w:rPr>
        <w:br w:type="page"/>
      </w:r>
      <w:r w:rsidRPr="00C61504">
        <w:rPr>
          <w:rFonts w:asciiTheme="minorHAnsi" w:eastAsiaTheme="minorHAnsi" w:hAnsiTheme="minorHAnsi" w:cstheme="minorBidi"/>
          <w:noProof/>
          <w:sz w:val="22"/>
          <w:szCs w:val="22"/>
          <w:lang w:val="da-DK"/>
        </w:rPr>
        <w:lastRenderedPageBreak/>
        <w:drawing>
          <wp:inline distT="0" distB="0" distL="0" distR="0" wp14:anchorId="0CB9706C" wp14:editId="411AA6CB">
            <wp:extent cx="4157932" cy="8889027"/>
            <wp:effectExtent l="0" t="0" r="0" b="762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160550" cy="8894625"/>
                    </a:xfrm>
                    <a:prstGeom prst="rect">
                      <a:avLst/>
                    </a:prstGeom>
                  </pic:spPr>
                </pic:pic>
              </a:graphicData>
            </a:graphic>
          </wp:inline>
        </w:drawing>
      </w:r>
    </w:p>
    <w:p w:rsidR="00296AA4" w:rsidRDefault="00296AA4" w:rsidP="00296AA4">
      <w:pPr>
        <w:spacing w:after="200" w:line="276" w:lineRule="auto"/>
        <w:jc w:val="left"/>
        <w:rPr>
          <w:rFonts w:asciiTheme="minorHAnsi" w:eastAsiaTheme="minorHAnsi" w:hAnsiTheme="minorHAnsi" w:cstheme="minorBidi"/>
          <w:sz w:val="22"/>
          <w:szCs w:val="22"/>
          <w:lang w:val="en-US" w:eastAsia="en-US"/>
        </w:rPr>
      </w:pPr>
    </w:p>
    <w:p w:rsidR="00296AA4" w:rsidRDefault="00296AA4" w:rsidP="00296AA4">
      <w:pPr>
        <w:spacing w:after="200" w:line="276" w:lineRule="auto"/>
        <w:jc w:val="left"/>
        <w:rPr>
          <w:szCs w:val="21"/>
        </w:rPr>
      </w:pPr>
      <w:r>
        <w:rPr>
          <w:rFonts w:asciiTheme="minorHAnsi" w:eastAsiaTheme="minorHAnsi" w:hAnsiTheme="minorHAnsi" w:cstheme="minorBidi"/>
          <w:noProof/>
          <w:sz w:val="22"/>
          <w:szCs w:val="22"/>
          <w:lang w:val="da-DK"/>
        </w:rPr>
        <w:lastRenderedPageBreak/>
        <w:drawing>
          <wp:inline distT="0" distB="0" distL="0" distR="0" wp14:anchorId="367D7F21" wp14:editId="0782F679">
            <wp:extent cx="371475" cy="371475"/>
            <wp:effectExtent l="0" t="0" r="9525" b="9525"/>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FlatSUFace.bmp"/>
                    <pic:cNvPicPr/>
                  </pic:nvPicPr>
                  <pic:blipFill>
                    <a:blip r:embed="rId20">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inline>
        </w:drawing>
      </w:r>
      <w:r>
        <w:rPr>
          <w:rFonts w:asciiTheme="minorHAnsi" w:eastAsiaTheme="minorHAnsi" w:hAnsiTheme="minorHAnsi" w:cstheme="minorBidi"/>
          <w:sz w:val="22"/>
          <w:szCs w:val="22"/>
          <w:lang w:val="en-US" w:eastAsia="en-US"/>
        </w:rPr>
        <w:t xml:space="preserve">      </w:t>
      </w:r>
      <w:r w:rsidRPr="00D12654">
        <w:rPr>
          <w:b/>
          <w:szCs w:val="21"/>
        </w:rPr>
        <w:t xml:space="preserve">Read SUTs from flat </w:t>
      </w:r>
      <w:proofErr w:type="spellStart"/>
      <w:r w:rsidRPr="00D12654">
        <w:rPr>
          <w:b/>
          <w:szCs w:val="21"/>
        </w:rPr>
        <w:t>textfile</w:t>
      </w:r>
      <w:proofErr w:type="spellEnd"/>
      <w:r w:rsidRPr="00D12654">
        <w:rPr>
          <w:b/>
          <w:szCs w:val="21"/>
        </w:rPr>
        <w:t>.</w:t>
      </w:r>
      <w:r>
        <w:rPr>
          <w:szCs w:val="21"/>
        </w:rPr>
        <w:t xml:space="preserve">  Values are imported to the “selected SUT-workbook” from a </w:t>
      </w:r>
      <w:proofErr w:type="spellStart"/>
      <w:r>
        <w:rPr>
          <w:szCs w:val="21"/>
        </w:rPr>
        <w:t>textfile</w:t>
      </w:r>
      <w:proofErr w:type="spellEnd"/>
      <w:r>
        <w:rPr>
          <w:szCs w:val="21"/>
        </w:rPr>
        <w:t xml:space="preserve"> in the standardized format used by the Danish Pascal-programs. </w:t>
      </w:r>
    </w:p>
    <w:p w:rsidR="00296AA4" w:rsidRDefault="00296AA4" w:rsidP="00296AA4">
      <w:pPr>
        <w:spacing w:after="200" w:line="276" w:lineRule="auto"/>
        <w:jc w:val="left"/>
        <w:rPr>
          <w:szCs w:val="21"/>
        </w:rPr>
      </w:pPr>
      <w:r>
        <w:rPr>
          <w:szCs w:val="21"/>
        </w:rPr>
        <w:t xml:space="preserve">The "selected SUT-workbook” is the one whose name has been entered in the “Personal Settings” -form (opened by pressing the </w:t>
      </w:r>
      <w:r w:rsidRPr="00A456D9">
        <w:rPr>
          <w:noProof/>
          <w:szCs w:val="21"/>
          <w:lang w:val="da-DK"/>
        </w:rPr>
        <w:drawing>
          <wp:inline distT="0" distB="0" distL="0" distR="0" wp14:anchorId="46363F7F" wp14:editId="2A2EC62D">
            <wp:extent cx="123825" cy="162677"/>
            <wp:effectExtent l="0" t="0" r="0" b="8890"/>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upButton.jpg"/>
                    <pic:cNvPicPr/>
                  </pic:nvPicPr>
                  <pic:blipFill>
                    <a:blip r:embed="rId24">
                      <a:extLst>
                        <a:ext uri="{28A0092B-C50C-407E-A947-70E740481C1C}">
                          <a14:useLocalDpi xmlns:a14="http://schemas.microsoft.com/office/drawing/2010/main" val="0"/>
                        </a:ext>
                      </a:extLst>
                    </a:blip>
                    <a:stretch>
                      <a:fillRect/>
                    </a:stretch>
                  </pic:blipFill>
                  <pic:spPr>
                    <a:xfrm>
                      <a:off x="0" y="0"/>
                      <a:ext cx="128956" cy="169418"/>
                    </a:xfrm>
                    <a:prstGeom prst="rect">
                      <a:avLst/>
                    </a:prstGeom>
                  </pic:spPr>
                </pic:pic>
              </a:graphicData>
            </a:graphic>
          </wp:inline>
        </w:drawing>
      </w:r>
      <w:r>
        <w:rPr>
          <w:szCs w:val="21"/>
        </w:rPr>
        <w:t>-button).  If it is not the active workbook at the moment, a warning is shown:</w:t>
      </w:r>
    </w:p>
    <w:p w:rsidR="00296AA4" w:rsidRDefault="00296AA4" w:rsidP="00296AA4">
      <w:pPr>
        <w:spacing w:after="200" w:line="276" w:lineRule="auto"/>
        <w:jc w:val="left"/>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                                </w:t>
      </w:r>
      <w:r>
        <w:rPr>
          <w:rFonts w:asciiTheme="minorHAnsi" w:eastAsiaTheme="minorHAnsi" w:hAnsiTheme="minorHAnsi" w:cstheme="minorBidi"/>
          <w:noProof/>
          <w:sz w:val="22"/>
          <w:szCs w:val="22"/>
          <w:lang w:val="da-DK"/>
        </w:rPr>
        <w:drawing>
          <wp:inline distT="0" distB="0" distL="0" distR="0" wp14:anchorId="5F757A6C" wp14:editId="38E6656A">
            <wp:extent cx="2809875" cy="998155"/>
            <wp:effectExtent l="0" t="0" r="0" b="0"/>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IkkeAktiv.JPG"/>
                    <pic:cNvPicPr/>
                  </pic:nvPicPr>
                  <pic:blipFill>
                    <a:blip r:embed="rId48">
                      <a:extLst>
                        <a:ext uri="{28A0092B-C50C-407E-A947-70E740481C1C}">
                          <a14:useLocalDpi xmlns:a14="http://schemas.microsoft.com/office/drawing/2010/main" val="0"/>
                        </a:ext>
                      </a:extLst>
                    </a:blip>
                    <a:stretch>
                      <a:fillRect/>
                    </a:stretch>
                  </pic:blipFill>
                  <pic:spPr>
                    <a:xfrm>
                      <a:off x="0" y="0"/>
                      <a:ext cx="2816828" cy="1000625"/>
                    </a:xfrm>
                    <a:prstGeom prst="rect">
                      <a:avLst/>
                    </a:prstGeom>
                  </pic:spPr>
                </pic:pic>
              </a:graphicData>
            </a:graphic>
          </wp:inline>
        </w:drawing>
      </w:r>
    </w:p>
    <w:p w:rsidR="00296AA4" w:rsidRDefault="00296AA4" w:rsidP="00296AA4">
      <w:pPr>
        <w:spacing w:after="200" w:line="276" w:lineRule="auto"/>
        <w:jc w:val="left"/>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The </w:t>
      </w:r>
      <w:proofErr w:type="spellStart"/>
      <w:r>
        <w:rPr>
          <w:rFonts w:asciiTheme="minorHAnsi" w:eastAsiaTheme="minorHAnsi" w:hAnsiTheme="minorHAnsi" w:cstheme="minorBidi"/>
          <w:sz w:val="22"/>
          <w:szCs w:val="22"/>
          <w:lang w:val="en-US" w:eastAsia="en-US"/>
        </w:rPr>
        <w:t>textfile</w:t>
      </w:r>
      <w:proofErr w:type="spellEnd"/>
      <w:r>
        <w:rPr>
          <w:rFonts w:asciiTheme="minorHAnsi" w:eastAsiaTheme="minorHAnsi" w:hAnsiTheme="minorHAnsi" w:cstheme="minorBidi"/>
          <w:sz w:val="22"/>
          <w:szCs w:val="22"/>
          <w:lang w:val="en-US" w:eastAsia="en-US"/>
        </w:rPr>
        <w:t xml:space="preserve"> is opened by Excel as a workbook while the transmission of data takes place. If all records from the </w:t>
      </w:r>
      <w:proofErr w:type="spellStart"/>
      <w:r>
        <w:rPr>
          <w:rFonts w:asciiTheme="minorHAnsi" w:eastAsiaTheme="minorHAnsi" w:hAnsiTheme="minorHAnsi" w:cstheme="minorBidi"/>
          <w:sz w:val="22"/>
          <w:szCs w:val="22"/>
          <w:lang w:val="en-US" w:eastAsia="en-US"/>
        </w:rPr>
        <w:t>textfile</w:t>
      </w:r>
      <w:proofErr w:type="spellEnd"/>
      <w:r>
        <w:rPr>
          <w:rFonts w:asciiTheme="minorHAnsi" w:eastAsiaTheme="minorHAnsi" w:hAnsiTheme="minorHAnsi" w:cstheme="minorBidi"/>
          <w:sz w:val="22"/>
          <w:szCs w:val="22"/>
          <w:lang w:val="en-US" w:eastAsia="en-US"/>
        </w:rPr>
        <w:t xml:space="preserve"> find a place in the SUT-environment, this workbook is closed without any changes.</w:t>
      </w:r>
    </w:p>
    <w:p w:rsidR="00296AA4" w:rsidRDefault="00296AA4" w:rsidP="00296AA4">
      <w:pPr>
        <w:spacing w:after="200" w:line="276" w:lineRule="auto"/>
        <w:jc w:val="left"/>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 If the flat file should contain codes for products, transaction types or industries that do not have a place in the Excel SUT-environment, an error message is added to the right of each offending line, and the workbook remains open. A message is shown:</w:t>
      </w:r>
    </w:p>
    <w:p w:rsidR="00296AA4" w:rsidRDefault="00296AA4" w:rsidP="00296AA4">
      <w:pPr>
        <w:spacing w:after="200" w:line="276" w:lineRule="auto"/>
        <w:jc w:val="left"/>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                              </w:t>
      </w:r>
      <w:r>
        <w:rPr>
          <w:rFonts w:asciiTheme="minorHAnsi" w:eastAsiaTheme="minorHAnsi" w:hAnsiTheme="minorHAnsi" w:cstheme="minorBidi"/>
          <w:noProof/>
          <w:sz w:val="22"/>
          <w:szCs w:val="22"/>
          <w:lang w:val="da-DK"/>
        </w:rPr>
        <w:drawing>
          <wp:inline distT="0" distB="0" distL="0" distR="0" wp14:anchorId="79CD67B9" wp14:editId="58112AB4">
            <wp:extent cx="2884714" cy="1000125"/>
            <wp:effectExtent l="0" t="0" r="0" b="0"/>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NotFnd.JPG"/>
                    <pic:cNvPicPr/>
                  </pic:nvPicPr>
                  <pic:blipFill>
                    <a:blip r:embed="rId49">
                      <a:extLst>
                        <a:ext uri="{28A0092B-C50C-407E-A947-70E740481C1C}">
                          <a14:useLocalDpi xmlns:a14="http://schemas.microsoft.com/office/drawing/2010/main" val="0"/>
                        </a:ext>
                      </a:extLst>
                    </a:blip>
                    <a:stretch>
                      <a:fillRect/>
                    </a:stretch>
                  </pic:blipFill>
                  <pic:spPr>
                    <a:xfrm>
                      <a:off x="0" y="0"/>
                      <a:ext cx="2884714" cy="1000125"/>
                    </a:xfrm>
                    <a:prstGeom prst="rect">
                      <a:avLst/>
                    </a:prstGeom>
                  </pic:spPr>
                </pic:pic>
              </a:graphicData>
            </a:graphic>
          </wp:inline>
        </w:drawing>
      </w:r>
    </w:p>
    <w:p w:rsidR="00296AA4" w:rsidRDefault="00296AA4" w:rsidP="00296AA4">
      <w:pPr>
        <w:spacing w:after="200" w:line="276" w:lineRule="auto"/>
        <w:jc w:val="left"/>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Before</w:t>
      </w:r>
      <w:r w:rsidRPr="0081768C">
        <w:rPr>
          <w:rFonts w:asciiTheme="minorHAnsi" w:eastAsiaTheme="minorHAnsi" w:hAnsiTheme="minorHAnsi" w:cstheme="minorBidi"/>
          <w:sz w:val="22"/>
          <w:szCs w:val="22"/>
          <w:lang w:val="en-US" w:eastAsia="en-US"/>
        </w:rPr>
        <w:t xml:space="preserve"> </w:t>
      </w:r>
      <w:r>
        <w:rPr>
          <w:rFonts w:asciiTheme="minorHAnsi" w:eastAsiaTheme="minorHAnsi" w:hAnsiTheme="minorHAnsi" w:cstheme="minorBidi"/>
          <w:sz w:val="22"/>
          <w:szCs w:val="22"/>
          <w:lang w:val="en-US" w:eastAsia="en-US"/>
        </w:rPr>
        <w:t xml:space="preserve">the selected SUT-environment is updated with values from the flat </w:t>
      </w:r>
      <w:proofErr w:type="spellStart"/>
      <w:r>
        <w:rPr>
          <w:rFonts w:asciiTheme="minorHAnsi" w:eastAsiaTheme="minorHAnsi" w:hAnsiTheme="minorHAnsi" w:cstheme="minorBidi"/>
          <w:sz w:val="22"/>
          <w:szCs w:val="22"/>
          <w:lang w:val="en-US" w:eastAsia="en-US"/>
        </w:rPr>
        <w:t>textfile</w:t>
      </w:r>
      <w:proofErr w:type="spellEnd"/>
      <w:r>
        <w:rPr>
          <w:rFonts w:asciiTheme="minorHAnsi" w:eastAsiaTheme="minorHAnsi" w:hAnsiTheme="minorHAnsi" w:cstheme="minorBidi"/>
          <w:sz w:val="22"/>
          <w:szCs w:val="22"/>
          <w:lang w:val="en-US" w:eastAsia="en-US"/>
        </w:rPr>
        <w:t>, its cells are reset to zero and marked as non-predetermined values.</w:t>
      </w:r>
    </w:p>
    <w:p w:rsidR="00296AA4" w:rsidRDefault="00296AA4" w:rsidP="00296AA4">
      <w:pPr>
        <w:spacing w:after="200" w:line="276" w:lineRule="auto"/>
        <w:jc w:val="left"/>
        <w:rPr>
          <w:rFonts w:asciiTheme="minorHAnsi" w:eastAsiaTheme="minorHAnsi" w:hAnsiTheme="minorHAnsi" w:cstheme="minorBidi"/>
          <w:sz w:val="22"/>
          <w:szCs w:val="22"/>
          <w:lang w:val="en-US" w:eastAsia="en-US"/>
        </w:rPr>
      </w:pPr>
    </w:p>
    <w:p w:rsidR="00296AA4" w:rsidRDefault="00296AA4" w:rsidP="00296AA4">
      <w:pPr>
        <w:spacing w:after="200" w:line="276" w:lineRule="auto"/>
        <w:jc w:val="left"/>
        <w:rPr>
          <w:szCs w:val="21"/>
        </w:rPr>
      </w:pPr>
      <w:r>
        <w:rPr>
          <w:rFonts w:asciiTheme="minorHAnsi" w:eastAsiaTheme="minorHAnsi" w:hAnsiTheme="minorHAnsi" w:cstheme="minorBidi"/>
          <w:noProof/>
          <w:sz w:val="22"/>
          <w:szCs w:val="22"/>
          <w:lang w:val="da-DK"/>
        </w:rPr>
        <w:drawing>
          <wp:inline distT="0" distB="0" distL="0" distR="0" wp14:anchorId="25A01708" wp14:editId="09A04701">
            <wp:extent cx="371475" cy="371475"/>
            <wp:effectExtent l="0" t="0" r="9525" b="9525"/>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FlatSUFace.bmp"/>
                    <pic:cNvPicPr/>
                  </pic:nvPicPr>
                  <pic:blipFill>
                    <a:blip r:embed="rId21">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inline>
        </w:drawing>
      </w:r>
      <w:r>
        <w:rPr>
          <w:rFonts w:asciiTheme="minorHAnsi" w:eastAsiaTheme="minorHAnsi" w:hAnsiTheme="minorHAnsi" w:cstheme="minorBidi"/>
          <w:sz w:val="22"/>
          <w:szCs w:val="22"/>
          <w:lang w:val="en-US" w:eastAsia="en-US"/>
        </w:rPr>
        <w:t xml:space="preserve">     </w:t>
      </w:r>
      <w:r>
        <w:rPr>
          <w:b/>
          <w:szCs w:val="21"/>
        </w:rPr>
        <w:t>Write</w:t>
      </w:r>
      <w:r w:rsidRPr="00D12654">
        <w:rPr>
          <w:b/>
          <w:szCs w:val="21"/>
        </w:rPr>
        <w:t xml:space="preserve"> SUTs </w:t>
      </w:r>
      <w:r>
        <w:rPr>
          <w:b/>
          <w:szCs w:val="21"/>
        </w:rPr>
        <w:t>to</w:t>
      </w:r>
      <w:r w:rsidRPr="00D12654">
        <w:rPr>
          <w:b/>
          <w:szCs w:val="21"/>
        </w:rPr>
        <w:t xml:space="preserve"> flat </w:t>
      </w:r>
      <w:proofErr w:type="spellStart"/>
      <w:r w:rsidRPr="00D12654">
        <w:rPr>
          <w:b/>
          <w:szCs w:val="21"/>
        </w:rPr>
        <w:t>textfile</w:t>
      </w:r>
      <w:proofErr w:type="spellEnd"/>
      <w:r w:rsidRPr="00D12654">
        <w:rPr>
          <w:b/>
          <w:szCs w:val="21"/>
        </w:rPr>
        <w:t>.</w:t>
      </w:r>
      <w:r>
        <w:rPr>
          <w:szCs w:val="21"/>
        </w:rPr>
        <w:t xml:space="preserve">  Values are exported from the “selected SUT-workbook” to a </w:t>
      </w:r>
      <w:proofErr w:type="spellStart"/>
      <w:r>
        <w:rPr>
          <w:szCs w:val="21"/>
        </w:rPr>
        <w:t>textfile</w:t>
      </w:r>
      <w:proofErr w:type="spellEnd"/>
      <w:r>
        <w:rPr>
          <w:szCs w:val="21"/>
        </w:rPr>
        <w:t xml:space="preserve"> in the standardized format used by the Danish Pascal-programs. </w:t>
      </w:r>
    </w:p>
    <w:p w:rsidR="00296AA4" w:rsidRDefault="00296AA4" w:rsidP="00296AA4">
      <w:pPr>
        <w:spacing w:after="200" w:line="276" w:lineRule="auto"/>
        <w:jc w:val="left"/>
        <w:rPr>
          <w:szCs w:val="21"/>
        </w:rPr>
      </w:pPr>
      <w:r>
        <w:rPr>
          <w:szCs w:val="21"/>
        </w:rPr>
        <w:t xml:space="preserve">The "selected SUT-workbook” is the one whose name has been entered in the “Personal Settings” -form (opened by pressing the </w:t>
      </w:r>
      <w:r w:rsidRPr="00A456D9">
        <w:rPr>
          <w:noProof/>
          <w:szCs w:val="21"/>
          <w:lang w:val="da-DK"/>
        </w:rPr>
        <w:drawing>
          <wp:inline distT="0" distB="0" distL="0" distR="0" wp14:anchorId="64D0B492" wp14:editId="35AC429F">
            <wp:extent cx="114300" cy="159667"/>
            <wp:effectExtent l="0" t="0" r="0" b="0"/>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upButton.jpg"/>
                    <pic:cNvPicPr/>
                  </pic:nvPicPr>
                  <pic:blipFill>
                    <a:blip r:embed="rId24">
                      <a:extLst>
                        <a:ext uri="{28A0092B-C50C-407E-A947-70E740481C1C}">
                          <a14:useLocalDpi xmlns:a14="http://schemas.microsoft.com/office/drawing/2010/main" val="0"/>
                        </a:ext>
                      </a:extLst>
                    </a:blip>
                    <a:stretch>
                      <a:fillRect/>
                    </a:stretch>
                  </pic:blipFill>
                  <pic:spPr>
                    <a:xfrm>
                      <a:off x="0" y="0"/>
                      <a:ext cx="122532" cy="171166"/>
                    </a:xfrm>
                    <a:prstGeom prst="rect">
                      <a:avLst/>
                    </a:prstGeom>
                  </pic:spPr>
                </pic:pic>
              </a:graphicData>
            </a:graphic>
          </wp:inline>
        </w:drawing>
      </w:r>
      <w:r>
        <w:rPr>
          <w:szCs w:val="21"/>
        </w:rPr>
        <w:t>-button).  If it is not the active workbook at the moment, a warning is shown:</w:t>
      </w:r>
    </w:p>
    <w:p w:rsidR="00296AA4" w:rsidRDefault="00296AA4" w:rsidP="00296AA4">
      <w:pPr>
        <w:spacing w:after="200" w:line="276" w:lineRule="auto"/>
        <w:jc w:val="left"/>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                                </w:t>
      </w:r>
      <w:r>
        <w:rPr>
          <w:rFonts w:asciiTheme="minorHAnsi" w:eastAsiaTheme="minorHAnsi" w:hAnsiTheme="minorHAnsi" w:cstheme="minorBidi"/>
          <w:noProof/>
          <w:sz w:val="22"/>
          <w:szCs w:val="22"/>
          <w:lang w:val="da-DK"/>
        </w:rPr>
        <w:drawing>
          <wp:inline distT="0" distB="0" distL="0" distR="0" wp14:anchorId="2C8491B9" wp14:editId="74D73661">
            <wp:extent cx="2876550" cy="952500"/>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FlatSU.JPG"/>
                    <pic:cNvPicPr/>
                  </pic:nvPicPr>
                  <pic:blipFill>
                    <a:blip r:embed="rId50">
                      <a:extLst>
                        <a:ext uri="{28A0092B-C50C-407E-A947-70E740481C1C}">
                          <a14:useLocalDpi xmlns:a14="http://schemas.microsoft.com/office/drawing/2010/main" val="0"/>
                        </a:ext>
                      </a:extLst>
                    </a:blip>
                    <a:stretch>
                      <a:fillRect/>
                    </a:stretch>
                  </pic:blipFill>
                  <pic:spPr>
                    <a:xfrm>
                      <a:off x="0" y="0"/>
                      <a:ext cx="2879588" cy="953506"/>
                    </a:xfrm>
                    <a:prstGeom prst="rect">
                      <a:avLst/>
                    </a:prstGeom>
                  </pic:spPr>
                </pic:pic>
              </a:graphicData>
            </a:graphic>
          </wp:inline>
        </w:drawing>
      </w:r>
    </w:p>
    <w:p w:rsidR="00296AA4" w:rsidRDefault="00296AA4" w:rsidP="00296AA4">
      <w:pPr>
        <w:spacing w:after="200" w:line="276" w:lineRule="auto"/>
        <w:jc w:val="left"/>
        <w:rPr>
          <w:rFonts w:asciiTheme="minorHAnsi" w:eastAsiaTheme="minorHAnsi" w:hAnsiTheme="minorHAnsi" w:cstheme="minorBidi"/>
          <w:sz w:val="22"/>
          <w:szCs w:val="22"/>
          <w:lang w:val="en-US" w:eastAsia="en-US"/>
        </w:rPr>
      </w:pPr>
    </w:p>
    <w:p w:rsidR="00296AA4" w:rsidRDefault="00296AA4" w:rsidP="00296AA4">
      <w:pPr>
        <w:spacing w:after="200" w:line="276" w:lineRule="auto"/>
        <w:jc w:val="left"/>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The content of the selected SUT-environment is transformed into a file with the format that is shown below.  Each record contains values from the layers for Basic prices, wholesale trade and transport margins, </w:t>
      </w:r>
      <w:proofErr w:type="gramStart"/>
      <w:r>
        <w:rPr>
          <w:rFonts w:asciiTheme="minorHAnsi" w:eastAsiaTheme="minorHAnsi" w:hAnsiTheme="minorHAnsi" w:cstheme="minorBidi"/>
          <w:sz w:val="22"/>
          <w:szCs w:val="22"/>
          <w:lang w:val="en-US" w:eastAsia="en-US"/>
        </w:rPr>
        <w:t>retail</w:t>
      </w:r>
      <w:proofErr w:type="gramEnd"/>
      <w:r>
        <w:rPr>
          <w:rFonts w:asciiTheme="minorHAnsi" w:eastAsiaTheme="minorHAnsi" w:hAnsiTheme="minorHAnsi" w:cstheme="minorBidi"/>
          <w:sz w:val="22"/>
          <w:szCs w:val="22"/>
          <w:lang w:val="en-US" w:eastAsia="en-US"/>
        </w:rPr>
        <w:t xml:space="preserve"> trade margins, net taxes on products, VAT, Purcha</w:t>
      </w:r>
      <w:r>
        <w:rPr>
          <w:rFonts w:asciiTheme="minorHAnsi" w:eastAsiaTheme="minorHAnsi" w:hAnsiTheme="minorHAnsi" w:cstheme="minorBidi"/>
          <w:sz w:val="22"/>
          <w:szCs w:val="22"/>
          <w:lang w:val="en-US" w:eastAsia="en-US"/>
        </w:rPr>
        <w:softHyphen/>
        <w:t xml:space="preserve">sers’ prices and reported values from primary statistics before any grossing up. </w:t>
      </w:r>
    </w:p>
    <w:p w:rsidR="00296AA4" w:rsidRDefault="00296AA4" w:rsidP="00296AA4">
      <w:pPr>
        <w:spacing w:after="200" w:line="276" w:lineRule="auto"/>
        <w:ind w:hanging="1560"/>
        <w:jc w:val="left"/>
        <w:rPr>
          <w:rFonts w:asciiTheme="minorHAnsi" w:eastAsiaTheme="minorHAnsi" w:hAnsiTheme="minorHAnsi" w:cstheme="minorBidi"/>
          <w:sz w:val="22"/>
          <w:szCs w:val="22"/>
          <w:lang w:val="en-US" w:eastAsia="en-US"/>
        </w:rPr>
      </w:pPr>
      <w:r>
        <w:rPr>
          <w:rFonts w:asciiTheme="minorHAnsi" w:eastAsiaTheme="minorHAnsi" w:hAnsiTheme="minorHAnsi" w:cstheme="minorBidi"/>
          <w:noProof/>
          <w:sz w:val="22"/>
          <w:szCs w:val="22"/>
          <w:lang w:val="da-DK"/>
        </w:rPr>
        <w:drawing>
          <wp:inline distT="0" distB="0" distL="0" distR="0" wp14:anchorId="7F4E0EB6" wp14:editId="70975679">
            <wp:extent cx="6567018" cy="3657600"/>
            <wp:effectExtent l="0" t="0" r="5715" b="0"/>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fmt-File.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574958" cy="3662022"/>
                    </a:xfrm>
                    <a:prstGeom prst="rect">
                      <a:avLst/>
                    </a:prstGeom>
                  </pic:spPr>
                </pic:pic>
              </a:graphicData>
            </a:graphic>
          </wp:inline>
        </w:drawing>
      </w:r>
    </w:p>
    <w:p w:rsidR="00296AA4" w:rsidRDefault="00296AA4" w:rsidP="00296AA4">
      <w:pPr>
        <w:spacing w:after="200" w:line="276" w:lineRule="auto"/>
        <w:jc w:val="left"/>
        <w:rPr>
          <w:rFonts w:asciiTheme="minorHAnsi" w:eastAsiaTheme="minorHAnsi" w:hAnsiTheme="minorHAnsi" w:cstheme="minorBidi"/>
          <w:sz w:val="22"/>
          <w:szCs w:val="22"/>
          <w:lang w:eastAsia="en-US"/>
        </w:rPr>
      </w:pPr>
    </w:p>
    <w:p w:rsidR="00296AA4" w:rsidRPr="008D7517" w:rsidRDefault="00296AA4" w:rsidP="00296AA4">
      <w:pPr>
        <w:spacing w:after="200" w:line="276" w:lineRule="auto"/>
        <w:jc w:val="left"/>
        <w:rPr>
          <w:rFonts w:asciiTheme="minorHAnsi" w:eastAsiaTheme="minorHAnsi" w:hAnsiTheme="minorHAnsi" w:cstheme="minorBidi"/>
          <w:sz w:val="22"/>
          <w:szCs w:val="22"/>
          <w:lang w:eastAsia="en-US"/>
        </w:rPr>
      </w:pPr>
    </w:p>
    <w:p w:rsidR="00296AA4" w:rsidRDefault="00296AA4" w:rsidP="00296AA4">
      <w:pPr>
        <w:spacing w:after="200" w:line="276" w:lineRule="auto"/>
        <w:jc w:val="left"/>
        <w:rPr>
          <w:rFonts w:asciiTheme="minorHAnsi" w:eastAsiaTheme="minorHAnsi" w:hAnsiTheme="minorHAnsi" w:cstheme="minorBidi"/>
          <w:sz w:val="22"/>
          <w:szCs w:val="22"/>
          <w:lang w:val="en-US" w:eastAsia="en-US"/>
        </w:rPr>
      </w:pPr>
      <w:r>
        <w:rPr>
          <w:noProof/>
          <w:lang w:val="da-DK"/>
        </w:rPr>
        <w:drawing>
          <wp:inline distT="0" distB="0" distL="0" distR="0">
            <wp:extent cx="296545" cy="296545"/>
            <wp:effectExtent l="0" t="0" r="8255" b="8255"/>
            <wp:docPr id="48" name="Billede 48" descr="GE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Fa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545" cy="296545"/>
                    </a:xfrm>
                    <a:prstGeom prst="rect">
                      <a:avLst/>
                    </a:prstGeom>
                    <a:noFill/>
                    <a:ln>
                      <a:noFill/>
                    </a:ln>
                  </pic:spPr>
                </pic:pic>
              </a:graphicData>
            </a:graphic>
          </wp:inline>
        </w:drawing>
      </w:r>
      <w:r>
        <w:rPr>
          <w:rFonts w:asciiTheme="minorHAnsi" w:eastAsiaTheme="minorHAnsi" w:hAnsiTheme="minorHAnsi" w:cstheme="minorBidi"/>
          <w:sz w:val="22"/>
          <w:szCs w:val="22"/>
          <w:lang w:val="en-US" w:eastAsia="en-US"/>
        </w:rPr>
        <w:t xml:space="preserve">  </w:t>
      </w:r>
      <w:r w:rsidRPr="00A90AC5">
        <w:rPr>
          <w:rFonts w:asciiTheme="minorHAnsi" w:eastAsiaTheme="minorHAnsi" w:hAnsiTheme="minorHAnsi" w:cstheme="minorBidi"/>
          <w:sz w:val="72"/>
          <w:szCs w:val="72"/>
          <w:lang w:val="en-US" w:eastAsia="en-US"/>
        </w:rPr>
        <w:t>/</w:t>
      </w:r>
      <w:r>
        <w:rPr>
          <w:rFonts w:asciiTheme="minorHAnsi" w:eastAsiaTheme="minorHAnsi" w:hAnsiTheme="minorHAnsi" w:cstheme="minorBidi"/>
          <w:sz w:val="22"/>
          <w:szCs w:val="22"/>
          <w:lang w:val="en-US" w:eastAsia="en-US"/>
        </w:rPr>
        <w:t xml:space="preserve">  </w:t>
      </w:r>
      <w:r w:rsidRPr="00263BD7">
        <w:rPr>
          <w:noProof/>
          <w:szCs w:val="21"/>
          <w:lang w:val="da-DK"/>
        </w:rPr>
        <w:drawing>
          <wp:inline distT="0" distB="0" distL="0" distR="0" wp14:anchorId="78DD519F" wp14:editId="5D912FBB">
            <wp:extent cx="299985" cy="299985"/>
            <wp:effectExtent l="0" t="0" r="5080" b="5080"/>
            <wp:docPr id="45" name="Billede 45" descr="S:\Georgien\SUT\SUT-system\Program\Buttons\SUT-maintenance\UKFac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Georgien\SUT\SUT-system\Program\Buttons\SUT-maintenance\UKFace.b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056" cy="308056"/>
                    </a:xfrm>
                    <a:prstGeom prst="rect">
                      <a:avLst/>
                    </a:prstGeom>
                    <a:noFill/>
                    <a:ln>
                      <a:noFill/>
                    </a:ln>
                  </pic:spPr>
                </pic:pic>
              </a:graphicData>
            </a:graphic>
          </wp:inline>
        </w:drawing>
      </w:r>
    </w:p>
    <w:p w:rsidR="00296AA4" w:rsidRPr="00D12654" w:rsidRDefault="00296AA4" w:rsidP="00296AA4">
      <w:pPr>
        <w:spacing w:after="200" w:line="276" w:lineRule="auto"/>
        <w:jc w:val="left"/>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Shift language between Georgian and English product- , industry- and consumption codes.</w:t>
      </w:r>
    </w:p>
    <w:p w:rsidR="00F54D66" w:rsidRPr="00296AA4" w:rsidRDefault="00F54D66" w:rsidP="00F54D66">
      <w:pPr>
        <w:spacing w:line="276" w:lineRule="auto"/>
        <w:ind w:left="-1134"/>
        <w:jc w:val="left"/>
        <w:rPr>
          <w:szCs w:val="21"/>
          <w:lang w:val="en-US"/>
        </w:rPr>
      </w:pPr>
    </w:p>
    <w:sectPr w:rsidR="00F54D66" w:rsidRPr="00296AA4" w:rsidSect="00CF4972">
      <w:headerReference w:type="default" r:id="rId52"/>
      <w:footerReference w:type="default" r:id="rId53"/>
      <w:type w:val="continuous"/>
      <w:pgSz w:w="11906" w:h="16838" w:code="9"/>
      <w:pgMar w:top="1021" w:right="794" w:bottom="1247" w:left="3742"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4D66" w:rsidRDefault="00F54D66" w:rsidP="00E816D9">
      <w:r>
        <w:separator/>
      </w:r>
    </w:p>
  </w:endnote>
  <w:endnote w:type="continuationSeparator" w:id="0">
    <w:p w:rsidR="00F54D66" w:rsidRDefault="00F54D66" w:rsidP="00E81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D66" w:rsidRDefault="00F54D66">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1969313"/>
      <w:docPartObj>
        <w:docPartGallery w:val="Page Numbers (Bottom of Page)"/>
        <w:docPartUnique/>
      </w:docPartObj>
    </w:sdtPr>
    <w:sdtEndPr/>
    <w:sdtContent>
      <w:p w:rsidR="00F54D66" w:rsidRDefault="00F54D66">
        <w:pPr>
          <w:pStyle w:val="Sidefod"/>
          <w:jc w:val="right"/>
        </w:pPr>
        <w:r>
          <w:fldChar w:fldCharType="begin"/>
        </w:r>
        <w:r>
          <w:instrText>PAGE   \* MERGEFORMAT</w:instrText>
        </w:r>
        <w:r>
          <w:fldChar w:fldCharType="separate"/>
        </w:r>
        <w:r w:rsidR="001561CA">
          <w:rPr>
            <w:noProof/>
          </w:rPr>
          <w:t>1</w:t>
        </w:r>
        <w:r>
          <w:fldChar w:fldCharType="end"/>
        </w:r>
        <w:r>
          <w:t>/</w:t>
        </w:r>
        <w:r>
          <w:fldChar w:fldCharType="begin"/>
        </w:r>
        <w:r>
          <w:instrText xml:space="preserve"> NUMPAGES  \# "0"  \* MERGEFORMAT </w:instrText>
        </w:r>
        <w:r>
          <w:fldChar w:fldCharType="separate"/>
        </w:r>
        <w:r w:rsidR="001561CA">
          <w:rPr>
            <w:noProof/>
          </w:rPr>
          <w:t>21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2831307"/>
      <w:docPartObj>
        <w:docPartGallery w:val="Page Numbers (Bottom of Page)"/>
        <w:docPartUnique/>
      </w:docPartObj>
    </w:sdtPr>
    <w:sdtEndPr/>
    <w:sdtContent>
      <w:p w:rsidR="00F54D66" w:rsidRDefault="00F54D66" w:rsidP="00303413">
        <w:pPr>
          <w:pStyle w:val="Sidefod"/>
          <w:jc w:val="right"/>
        </w:pPr>
        <w:r>
          <w:fldChar w:fldCharType="begin"/>
        </w:r>
        <w:r>
          <w:instrText>PAGE   \* MERGEFORMAT</w:instrText>
        </w:r>
        <w:r>
          <w:fldChar w:fldCharType="separate"/>
        </w:r>
        <w:r>
          <w:rPr>
            <w:noProof/>
          </w:rPr>
          <w:t>1</w:t>
        </w:r>
        <w:r>
          <w:fldChar w:fldCharType="end"/>
        </w:r>
        <w:r>
          <w:t>/</w:t>
        </w:r>
        <w:r w:rsidR="001561CA">
          <w:fldChar w:fldCharType="begin"/>
        </w:r>
        <w:r w:rsidR="001561CA">
          <w:instrText xml:space="preserve"> NUMPAGES   \* MERGEFORMAT </w:instrText>
        </w:r>
        <w:r w:rsidR="001561CA">
          <w:fldChar w:fldCharType="separate"/>
        </w:r>
        <w:r w:rsidR="001561CA">
          <w:rPr>
            <w:noProof/>
          </w:rPr>
          <w:t>21</w:t>
        </w:r>
        <w:r w:rsidR="001561CA">
          <w:rPr>
            <w:noProof/>
          </w:rPr>
          <w:fldChar w:fldCharType="end"/>
        </w:r>
      </w:p>
    </w:sdtContent>
  </w:sdt>
  <w:p w:rsidR="00F54D66" w:rsidRDefault="00F54D66">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A19" w:rsidRDefault="001561CA" w:rsidP="00EC48A1">
    <w:pPr>
      <w:pStyle w:val="Sidefod"/>
      <w:ind w:firstLine="1304"/>
      <w:jc w:val="right"/>
    </w:pPr>
    <w:sdt>
      <w:sdtPr>
        <w:id w:val="-587381497"/>
        <w:docPartObj>
          <w:docPartGallery w:val="Page Numbers (Bottom of Page)"/>
          <w:docPartUnique/>
        </w:docPartObj>
      </w:sdtPr>
      <w:sdtEndPr>
        <w:rPr>
          <w:noProof/>
        </w:rPr>
      </w:sdtEndPr>
      <w:sdtContent>
        <w:r w:rsidR="00BC5A19">
          <w:fldChar w:fldCharType="begin"/>
        </w:r>
        <w:r w:rsidR="00BC5A19">
          <w:instrText xml:space="preserve"> PAGE   \* MERGEFORMAT </w:instrText>
        </w:r>
        <w:r w:rsidR="00BC5A19">
          <w:fldChar w:fldCharType="separate"/>
        </w:r>
        <w:r>
          <w:rPr>
            <w:noProof/>
          </w:rPr>
          <w:t>21</w:t>
        </w:r>
        <w:r w:rsidR="00BC5A19">
          <w:rPr>
            <w:noProof/>
          </w:rPr>
          <w:fldChar w:fldCharType="end"/>
        </w:r>
        <w:r w:rsidR="00EC48A1">
          <w:rPr>
            <w:noProof/>
          </w:rPr>
          <w:t>/</w:t>
        </w:r>
      </w:sdtContent>
    </w:sdt>
    <w:r w:rsidR="00EC48A1">
      <w:fldChar w:fldCharType="begin"/>
    </w:r>
    <w:r w:rsidR="00EC48A1">
      <w:instrText xml:space="preserve"> NUMPAGES   \* MERGEFORMAT </w:instrText>
    </w:r>
    <w:r w:rsidR="00EC48A1">
      <w:fldChar w:fldCharType="separate"/>
    </w:r>
    <w:r>
      <w:rPr>
        <w:noProof/>
      </w:rPr>
      <w:t>21</w:t>
    </w:r>
    <w:r w:rsidR="00EC48A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4D66" w:rsidRDefault="00F54D66" w:rsidP="00E816D9">
      <w:r>
        <w:separator/>
      </w:r>
    </w:p>
  </w:footnote>
  <w:footnote w:type="continuationSeparator" w:id="0">
    <w:p w:rsidR="00F54D66" w:rsidRDefault="00F54D66" w:rsidP="00E81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D66" w:rsidRDefault="00F54D66">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D66" w:rsidRDefault="00F54D66">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D66" w:rsidRDefault="00F54D66">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A19" w:rsidRDefault="00BC5A19">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45C10E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1CE0366"/>
    <w:lvl w:ilvl="0">
      <w:start w:val="1"/>
      <w:numFmt w:val="bullet"/>
      <w:pStyle w:val="Opstilling-punkttegn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BBD6A118"/>
    <w:lvl w:ilvl="0">
      <w:start w:val="1"/>
      <w:numFmt w:val="decimal"/>
      <w:pStyle w:val="Opstilling-talellerbogst"/>
      <w:lvlText w:val="%1."/>
      <w:lvlJc w:val="left"/>
      <w:pPr>
        <w:tabs>
          <w:tab w:val="num" w:pos="360"/>
        </w:tabs>
        <w:ind w:left="360" w:hanging="360"/>
      </w:pPr>
    </w:lvl>
  </w:abstractNum>
  <w:abstractNum w:abstractNumId="3" w15:restartNumberingAfterBreak="0">
    <w:nsid w:val="FFFFFF89"/>
    <w:multiLevelType w:val="singleLevel"/>
    <w:tmpl w:val="FF5C0192"/>
    <w:lvl w:ilvl="0">
      <w:start w:val="1"/>
      <w:numFmt w:val="bullet"/>
      <w:pStyle w:val="Opstilling-punkttegn"/>
      <w:lvlText w:val=""/>
      <w:lvlJc w:val="left"/>
      <w:pPr>
        <w:tabs>
          <w:tab w:val="num" w:pos="360"/>
        </w:tabs>
        <w:ind w:left="360" w:hanging="360"/>
      </w:pPr>
      <w:rPr>
        <w:rFonts w:ascii="Symbol" w:hAnsi="Symbol" w:hint="default"/>
      </w:rPr>
    </w:lvl>
  </w:abstractNum>
  <w:abstractNum w:abstractNumId="4" w15:restartNumberingAfterBreak="0">
    <w:nsid w:val="043F2141"/>
    <w:multiLevelType w:val="hybridMultilevel"/>
    <w:tmpl w:val="CFE2BC4C"/>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0C8B5576"/>
    <w:multiLevelType w:val="hybridMultilevel"/>
    <w:tmpl w:val="EA101532"/>
    <w:lvl w:ilvl="0" w:tplc="BCA6BD3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60713B1"/>
    <w:multiLevelType w:val="hybridMultilevel"/>
    <w:tmpl w:val="417E1292"/>
    <w:lvl w:ilvl="0" w:tplc="0406000F">
      <w:start w:val="1"/>
      <w:numFmt w:val="decimal"/>
      <w:lvlText w:val="%1."/>
      <w:lvlJc w:val="left"/>
      <w:pPr>
        <w:ind w:left="-414" w:hanging="360"/>
      </w:pPr>
    </w:lvl>
    <w:lvl w:ilvl="1" w:tplc="04060019" w:tentative="1">
      <w:start w:val="1"/>
      <w:numFmt w:val="lowerLetter"/>
      <w:lvlText w:val="%2."/>
      <w:lvlJc w:val="left"/>
      <w:pPr>
        <w:ind w:left="306" w:hanging="360"/>
      </w:pPr>
    </w:lvl>
    <w:lvl w:ilvl="2" w:tplc="0406001B" w:tentative="1">
      <w:start w:val="1"/>
      <w:numFmt w:val="lowerRoman"/>
      <w:lvlText w:val="%3."/>
      <w:lvlJc w:val="right"/>
      <w:pPr>
        <w:ind w:left="1026" w:hanging="180"/>
      </w:pPr>
    </w:lvl>
    <w:lvl w:ilvl="3" w:tplc="0406000F" w:tentative="1">
      <w:start w:val="1"/>
      <w:numFmt w:val="decimal"/>
      <w:lvlText w:val="%4."/>
      <w:lvlJc w:val="left"/>
      <w:pPr>
        <w:ind w:left="1746" w:hanging="360"/>
      </w:pPr>
    </w:lvl>
    <w:lvl w:ilvl="4" w:tplc="04060019" w:tentative="1">
      <w:start w:val="1"/>
      <w:numFmt w:val="lowerLetter"/>
      <w:lvlText w:val="%5."/>
      <w:lvlJc w:val="left"/>
      <w:pPr>
        <w:ind w:left="2466" w:hanging="360"/>
      </w:pPr>
    </w:lvl>
    <w:lvl w:ilvl="5" w:tplc="0406001B" w:tentative="1">
      <w:start w:val="1"/>
      <w:numFmt w:val="lowerRoman"/>
      <w:lvlText w:val="%6."/>
      <w:lvlJc w:val="right"/>
      <w:pPr>
        <w:ind w:left="3186" w:hanging="180"/>
      </w:pPr>
    </w:lvl>
    <w:lvl w:ilvl="6" w:tplc="0406000F" w:tentative="1">
      <w:start w:val="1"/>
      <w:numFmt w:val="decimal"/>
      <w:lvlText w:val="%7."/>
      <w:lvlJc w:val="left"/>
      <w:pPr>
        <w:ind w:left="3906" w:hanging="360"/>
      </w:pPr>
    </w:lvl>
    <w:lvl w:ilvl="7" w:tplc="04060019" w:tentative="1">
      <w:start w:val="1"/>
      <w:numFmt w:val="lowerLetter"/>
      <w:lvlText w:val="%8."/>
      <w:lvlJc w:val="left"/>
      <w:pPr>
        <w:ind w:left="4626" w:hanging="360"/>
      </w:pPr>
    </w:lvl>
    <w:lvl w:ilvl="8" w:tplc="0406001B" w:tentative="1">
      <w:start w:val="1"/>
      <w:numFmt w:val="lowerRoman"/>
      <w:lvlText w:val="%9."/>
      <w:lvlJc w:val="right"/>
      <w:pPr>
        <w:ind w:left="5346" w:hanging="180"/>
      </w:pPr>
    </w:lvl>
  </w:abstractNum>
  <w:abstractNum w:abstractNumId="7" w15:restartNumberingAfterBreak="0">
    <w:nsid w:val="28062AA9"/>
    <w:multiLevelType w:val="hybridMultilevel"/>
    <w:tmpl w:val="9912AFF8"/>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B4D53F2"/>
    <w:multiLevelType w:val="hybridMultilevel"/>
    <w:tmpl w:val="6DA0106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450170E8"/>
    <w:multiLevelType w:val="hybridMultilevel"/>
    <w:tmpl w:val="71960874"/>
    <w:lvl w:ilvl="0" w:tplc="04060001">
      <w:start w:val="1"/>
      <w:numFmt w:val="bullet"/>
      <w:lvlText w:val=""/>
      <w:lvlJc w:val="left"/>
      <w:pPr>
        <w:ind w:left="-414" w:hanging="360"/>
      </w:pPr>
      <w:rPr>
        <w:rFonts w:ascii="Symbol" w:hAnsi="Symbol" w:hint="default"/>
      </w:rPr>
    </w:lvl>
    <w:lvl w:ilvl="1" w:tplc="04060003" w:tentative="1">
      <w:start w:val="1"/>
      <w:numFmt w:val="bullet"/>
      <w:lvlText w:val="o"/>
      <w:lvlJc w:val="left"/>
      <w:pPr>
        <w:ind w:left="306" w:hanging="360"/>
      </w:pPr>
      <w:rPr>
        <w:rFonts w:ascii="Courier New" w:hAnsi="Courier New" w:cs="Courier New" w:hint="default"/>
      </w:rPr>
    </w:lvl>
    <w:lvl w:ilvl="2" w:tplc="04060005" w:tentative="1">
      <w:start w:val="1"/>
      <w:numFmt w:val="bullet"/>
      <w:lvlText w:val=""/>
      <w:lvlJc w:val="left"/>
      <w:pPr>
        <w:ind w:left="1026" w:hanging="360"/>
      </w:pPr>
      <w:rPr>
        <w:rFonts w:ascii="Wingdings" w:hAnsi="Wingdings" w:hint="default"/>
      </w:rPr>
    </w:lvl>
    <w:lvl w:ilvl="3" w:tplc="04060001" w:tentative="1">
      <w:start w:val="1"/>
      <w:numFmt w:val="bullet"/>
      <w:lvlText w:val=""/>
      <w:lvlJc w:val="left"/>
      <w:pPr>
        <w:ind w:left="1746" w:hanging="360"/>
      </w:pPr>
      <w:rPr>
        <w:rFonts w:ascii="Symbol" w:hAnsi="Symbol" w:hint="default"/>
      </w:rPr>
    </w:lvl>
    <w:lvl w:ilvl="4" w:tplc="04060003" w:tentative="1">
      <w:start w:val="1"/>
      <w:numFmt w:val="bullet"/>
      <w:lvlText w:val="o"/>
      <w:lvlJc w:val="left"/>
      <w:pPr>
        <w:ind w:left="2466" w:hanging="360"/>
      </w:pPr>
      <w:rPr>
        <w:rFonts w:ascii="Courier New" w:hAnsi="Courier New" w:cs="Courier New" w:hint="default"/>
      </w:rPr>
    </w:lvl>
    <w:lvl w:ilvl="5" w:tplc="04060005" w:tentative="1">
      <w:start w:val="1"/>
      <w:numFmt w:val="bullet"/>
      <w:lvlText w:val=""/>
      <w:lvlJc w:val="left"/>
      <w:pPr>
        <w:ind w:left="3186" w:hanging="360"/>
      </w:pPr>
      <w:rPr>
        <w:rFonts w:ascii="Wingdings" w:hAnsi="Wingdings" w:hint="default"/>
      </w:rPr>
    </w:lvl>
    <w:lvl w:ilvl="6" w:tplc="04060001" w:tentative="1">
      <w:start w:val="1"/>
      <w:numFmt w:val="bullet"/>
      <w:lvlText w:val=""/>
      <w:lvlJc w:val="left"/>
      <w:pPr>
        <w:ind w:left="3906" w:hanging="360"/>
      </w:pPr>
      <w:rPr>
        <w:rFonts w:ascii="Symbol" w:hAnsi="Symbol" w:hint="default"/>
      </w:rPr>
    </w:lvl>
    <w:lvl w:ilvl="7" w:tplc="04060003" w:tentative="1">
      <w:start w:val="1"/>
      <w:numFmt w:val="bullet"/>
      <w:lvlText w:val="o"/>
      <w:lvlJc w:val="left"/>
      <w:pPr>
        <w:ind w:left="4626" w:hanging="360"/>
      </w:pPr>
      <w:rPr>
        <w:rFonts w:ascii="Courier New" w:hAnsi="Courier New" w:cs="Courier New" w:hint="default"/>
      </w:rPr>
    </w:lvl>
    <w:lvl w:ilvl="8" w:tplc="04060005" w:tentative="1">
      <w:start w:val="1"/>
      <w:numFmt w:val="bullet"/>
      <w:lvlText w:val=""/>
      <w:lvlJc w:val="left"/>
      <w:pPr>
        <w:ind w:left="5346" w:hanging="360"/>
      </w:pPr>
      <w:rPr>
        <w:rFonts w:ascii="Wingdings" w:hAnsi="Wingdings" w:hint="default"/>
      </w:rPr>
    </w:lvl>
  </w:abstractNum>
  <w:abstractNum w:abstractNumId="10" w15:restartNumberingAfterBreak="0">
    <w:nsid w:val="4A282C62"/>
    <w:multiLevelType w:val="hybridMultilevel"/>
    <w:tmpl w:val="BE5A243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698853F6"/>
    <w:multiLevelType w:val="hybridMultilevel"/>
    <w:tmpl w:val="5A08546A"/>
    <w:lvl w:ilvl="0" w:tplc="EDF8D3B4">
      <w:start w:val="1"/>
      <w:numFmt w:val="decimal"/>
      <w:lvlText w:val="%1)"/>
      <w:lvlJc w:val="left"/>
      <w:pPr>
        <w:ind w:left="-774" w:hanging="360"/>
      </w:pPr>
      <w:rPr>
        <w:rFonts w:hint="default"/>
      </w:rPr>
    </w:lvl>
    <w:lvl w:ilvl="1" w:tplc="04060019" w:tentative="1">
      <w:start w:val="1"/>
      <w:numFmt w:val="lowerLetter"/>
      <w:lvlText w:val="%2."/>
      <w:lvlJc w:val="left"/>
      <w:pPr>
        <w:ind w:left="-54" w:hanging="360"/>
      </w:pPr>
    </w:lvl>
    <w:lvl w:ilvl="2" w:tplc="0406001B" w:tentative="1">
      <w:start w:val="1"/>
      <w:numFmt w:val="lowerRoman"/>
      <w:lvlText w:val="%3."/>
      <w:lvlJc w:val="right"/>
      <w:pPr>
        <w:ind w:left="666" w:hanging="180"/>
      </w:pPr>
    </w:lvl>
    <w:lvl w:ilvl="3" w:tplc="0406000F" w:tentative="1">
      <w:start w:val="1"/>
      <w:numFmt w:val="decimal"/>
      <w:lvlText w:val="%4."/>
      <w:lvlJc w:val="left"/>
      <w:pPr>
        <w:ind w:left="1386" w:hanging="360"/>
      </w:pPr>
    </w:lvl>
    <w:lvl w:ilvl="4" w:tplc="04060019" w:tentative="1">
      <w:start w:val="1"/>
      <w:numFmt w:val="lowerLetter"/>
      <w:lvlText w:val="%5."/>
      <w:lvlJc w:val="left"/>
      <w:pPr>
        <w:ind w:left="2106" w:hanging="360"/>
      </w:pPr>
    </w:lvl>
    <w:lvl w:ilvl="5" w:tplc="0406001B" w:tentative="1">
      <w:start w:val="1"/>
      <w:numFmt w:val="lowerRoman"/>
      <w:lvlText w:val="%6."/>
      <w:lvlJc w:val="right"/>
      <w:pPr>
        <w:ind w:left="2826" w:hanging="180"/>
      </w:pPr>
    </w:lvl>
    <w:lvl w:ilvl="6" w:tplc="0406000F" w:tentative="1">
      <w:start w:val="1"/>
      <w:numFmt w:val="decimal"/>
      <w:lvlText w:val="%7."/>
      <w:lvlJc w:val="left"/>
      <w:pPr>
        <w:ind w:left="3546" w:hanging="360"/>
      </w:pPr>
    </w:lvl>
    <w:lvl w:ilvl="7" w:tplc="04060019" w:tentative="1">
      <w:start w:val="1"/>
      <w:numFmt w:val="lowerLetter"/>
      <w:lvlText w:val="%8."/>
      <w:lvlJc w:val="left"/>
      <w:pPr>
        <w:ind w:left="4266" w:hanging="360"/>
      </w:pPr>
    </w:lvl>
    <w:lvl w:ilvl="8" w:tplc="0406001B" w:tentative="1">
      <w:start w:val="1"/>
      <w:numFmt w:val="lowerRoman"/>
      <w:lvlText w:val="%9."/>
      <w:lvlJc w:val="right"/>
      <w:pPr>
        <w:ind w:left="4986" w:hanging="180"/>
      </w:pPr>
    </w:lvl>
  </w:abstractNum>
  <w:abstractNum w:abstractNumId="12" w15:restartNumberingAfterBreak="0">
    <w:nsid w:val="727A116B"/>
    <w:multiLevelType w:val="hybridMultilevel"/>
    <w:tmpl w:val="EE06E3A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78AA6C97"/>
    <w:multiLevelType w:val="hybridMultilevel"/>
    <w:tmpl w:val="66066F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1"/>
  </w:num>
  <w:num w:numId="4">
    <w:abstractNumId w:val="1"/>
  </w:num>
  <w:num w:numId="5">
    <w:abstractNumId w:val="0"/>
  </w:num>
  <w:num w:numId="6">
    <w:abstractNumId w:val="0"/>
  </w:num>
  <w:num w:numId="7">
    <w:abstractNumId w:val="2"/>
  </w:num>
  <w:num w:numId="8">
    <w:abstractNumId w:val="2"/>
  </w:num>
  <w:num w:numId="9">
    <w:abstractNumId w:val="3"/>
  </w:num>
  <w:num w:numId="10">
    <w:abstractNumId w:val="1"/>
  </w:num>
  <w:num w:numId="11">
    <w:abstractNumId w:val="0"/>
  </w:num>
  <w:num w:numId="12">
    <w:abstractNumId w:val="2"/>
  </w:num>
  <w:num w:numId="13">
    <w:abstractNumId w:val="13"/>
  </w:num>
  <w:num w:numId="14">
    <w:abstractNumId w:val="5"/>
  </w:num>
  <w:num w:numId="15">
    <w:abstractNumId w:val="12"/>
  </w:num>
  <w:num w:numId="16">
    <w:abstractNumId w:val="10"/>
  </w:num>
  <w:num w:numId="17">
    <w:abstractNumId w:val="8"/>
  </w:num>
  <w:num w:numId="18">
    <w:abstractNumId w:val="4"/>
  </w:num>
  <w:num w:numId="19">
    <w:abstractNumId w:val="7"/>
  </w:num>
  <w:num w:numId="20">
    <w:abstractNumId w:val="11"/>
  </w:num>
  <w:num w:numId="21">
    <w:abstractNumId w:val="9"/>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activeWritingStyle w:appName="MSWord" w:lang="da-DK"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attachedTemplate r:id="rId1"/>
  <w:defaultTabStop w:val="1304"/>
  <w:autoHyphenation/>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ffice2010" w:val="1"/>
  </w:docVars>
  <w:rsids>
    <w:rsidRoot w:val="00F54D66"/>
    <w:rsid w:val="0001253D"/>
    <w:rsid w:val="00036441"/>
    <w:rsid w:val="00042F7F"/>
    <w:rsid w:val="000553B1"/>
    <w:rsid w:val="00056AEA"/>
    <w:rsid w:val="00065CAA"/>
    <w:rsid w:val="00066A92"/>
    <w:rsid w:val="000B7DE5"/>
    <w:rsid w:val="000C0111"/>
    <w:rsid w:val="000E408D"/>
    <w:rsid w:val="000F225A"/>
    <w:rsid w:val="00126A89"/>
    <w:rsid w:val="00135440"/>
    <w:rsid w:val="001543D7"/>
    <w:rsid w:val="001561CA"/>
    <w:rsid w:val="001A24CC"/>
    <w:rsid w:val="001B0C38"/>
    <w:rsid w:val="001B1BDD"/>
    <w:rsid w:val="001C42BD"/>
    <w:rsid w:val="001E11B9"/>
    <w:rsid w:val="001E2EB1"/>
    <w:rsid w:val="00204C0E"/>
    <w:rsid w:val="00216E61"/>
    <w:rsid w:val="00247266"/>
    <w:rsid w:val="002544EF"/>
    <w:rsid w:val="002628D0"/>
    <w:rsid w:val="00292888"/>
    <w:rsid w:val="00294654"/>
    <w:rsid w:val="002955AB"/>
    <w:rsid w:val="00296AA4"/>
    <w:rsid w:val="002A1914"/>
    <w:rsid w:val="002C07BE"/>
    <w:rsid w:val="002E70D1"/>
    <w:rsid w:val="00304207"/>
    <w:rsid w:val="00332DE5"/>
    <w:rsid w:val="00333025"/>
    <w:rsid w:val="00335E65"/>
    <w:rsid w:val="00353326"/>
    <w:rsid w:val="00372B38"/>
    <w:rsid w:val="00390B6C"/>
    <w:rsid w:val="00392C71"/>
    <w:rsid w:val="003B1BD3"/>
    <w:rsid w:val="003C5D0C"/>
    <w:rsid w:val="003E0228"/>
    <w:rsid w:val="004029D3"/>
    <w:rsid w:val="00405A07"/>
    <w:rsid w:val="004079D8"/>
    <w:rsid w:val="00426D92"/>
    <w:rsid w:val="00435850"/>
    <w:rsid w:val="00477A47"/>
    <w:rsid w:val="004874BA"/>
    <w:rsid w:val="00492D83"/>
    <w:rsid w:val="004B589E"/>
    <w:rsid w:val="004C5FDA"/>
    <w:rsid w:val="004D3DE5"/>
    <w:rsid w:val="004E26B6"/>
    <w:rsid w:val="00515E91"/>
    <w:rsid w:val="005213FF"/>
    <w:rsid w:val="0056349C"/>
    <w:rsid w:val="00564D4E"/>
    <w:rsid w:val="005721F1"/>
    <w:rsid w:val="0058085A"/>
    <w:rsid w:val="005929C2"/>
    <w:rsid w:val="005E7ED1"/>
    <w:rsid w:val="00611F38"/>
    <w:rsid w:val="00647B65"/>
    <w:rsid w:val="00653C8E"/>
    <w:rsid w:val="00666874"/>
    <w:rsid w:val="00673F98"/>
    <w:rsid w:val="00675689"/>
    <w:rsid w:val="006809C7"/>
    <w:rsid w:val="00683F9B"/>
    <w:rsid w:val="00690995"/>
    <w:rsid w:val="006914C1"/>
    <w:rsid w:val="006A106D"/>
    <w:rsid w:val="0070043C"/>
    <w:rsid w:val="007270EB"/>
    <w:rsid w:val="0074369F"/>
    <w:rsid w:val="00774545"/>
    <w:rsid w:val="00784C8C"/>
    <w:rsid w:val="007911EB"/>
    <w:rsid w:val="007935B6"/>
    <w:rsid w:val="007938EE"/>
    <w:rsid w:val="0079594D"/>
    <w:rsid w:val="007A2785"/>
    <w:rsid w:val="007A5080"/>
    <w:rsid w:val="007A6CCD"/>
    <w:rsid w:val="007D2D47"/>
    <w:rsid w:val="008213CA"/>
    <w:rsid w:val="00826C04"/>
    <w:rsid w:val="008545ED"/>
    <w:rsid w:val="008652A6"/>
    <w:rsid w:val="00880B4A"/>
    <w:rsid w:val="0088741C"/>
    <w:rsid w:val="008B1D85"/>
    <w:rsid w:val="008B404D"/>
    <w:rsid w:val="008D066B"/>
    <w:rsid w:val="00907BD2"/>
    <w:rsid w:val="00970076"/>
    <w:rsid w:val="009835E4"/>
    <w:rsid w:val="00990050"/>
    <w:rsid w:val="009A027A"/>
    <w:rsid w:val="009C3AD7"/>
    <w:rsid w:val="009F78B2"/>
    <w:rsid w:val="00A15D15"/>
    <w:rsid w:val="00A53FE8"/>
    <w:rsid w:val="00A82AAE"/>
    <w:rsid w:val="00A83473"/>
    <w:rsid w:val="00AA387B"/>
    <w:rsid w:val="00AC41D4"/>
    <w:rsid w:val="00AD324A"/>
    <w:rsid w:val="00AE66A8"/>
    <w:rsid w:val="00B142E7"/>
    <w:rsid w:val="00B204F0"/>
    <w:rsid w:val="00B32D89"/>
    <w:rsid w:val="00B630E6"/>
    <w:rsid w:val="00BC1DAC"/>
    <w:rsid w:val="00BC5A19"/>
    <w:rsid w:val="00BD77BA"/>
    <w:rsid w:val="00C07C5A"/>
    <w:rsid w:val="00C310A9"/>
    <w:rsid w:val="00C4394F"/>
    <w:rsid w:val="00C539EC"/>
    <w:rsid w:val="00C66B51"/>
    <w:rsid w:val="00C66CE5"/>
    <w:rsid w:val="00C71B95"/>
    <w:rsid w:val="00C8165A"/>
    <w:rsid w:val="00CA0C8E"/>
    <w:rsid w:val="00CC1F53"/>
    <w:rsid w:val="00CC36D8"/>
    <w:rsid w:val="00CC6BBC"/>
    <w:rsid w:val="00CF4972"/>
    <w:rsid w:val="00CF54D3"/>
    <w:rsid w:val="00D0458B"/>
    <w:rsid w:val="00D2287A"/>
    <w:rsid w:val="00D35EBF"/>
    <w:rsid w:val="00D548E5"/>
    <w:rsid w:val="00D556A0"/>
    <w:rsid w:val="00D63BA8"/>
    <w:rsid w:val="00D64D4D"/>
    <w:rsid w:val="00D720BF"/>
    <w:rsid w:val="00DA1CC7"/>
    <w:rsid w:val="00DA5D56"/>
    <w:rsid w:val="00DB7FBB"/>
    <w:rsid w:val="00DC1F87"/>
    <w:rsid w:val="00DE20A2"/>
    <w:rsid w:val="00DE30C6"/>
    <w:rsid w:val="00DE6039"/>
    <w:rsid w:val="00E03B11"/>
    <w:rsid w:val="00E30C6A"/>
    <w:rsid w:val="00E50A9C"/>
    <w:rsid w:val="00E51C08"/>
    <w:rsid w:val="00E816D9"/>
    <w:rsid w:val="00EA4B4C"/>
    <w:rsid w:val="00EC38F1"/>
    <w:rsid w:val="00EC48A1"/>
    <w:rsid w:val="00ED2756"/>
    <w:rsid w:val="00EE0EFD"/>
    <w:rsid w:val="00F10312"/>
    <w:rsid w:val="00F30D53"/>
    <w:rsid w:val="00F54D66"/>
    <w:rsid w:val="00F55E86"/>
    <w:rsid w:val="00F729E1"/>
    <w:rsid w:val="00F75E10"/>
    <w:rsid w:val="00F77576"/>
    <w:rsid w:val="00F96AD0"/>
    <w:rsid w:val="00FA043C"/>
    <w:rsid w:val="00FB7F6A"/>
    <w:rsid w:val="00FC750C"/>
    <w:rsid w:val="00FD0082"/>
    <w:rsid w:val="00FD3E7B"/>
    <w:rsid w:val="00FD5866"/>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AEDFD8B"/>
  <w15:docId w15:val="{E3CC4FEF-AFE4-4E0F-825D-E1DC4FDBF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4D66"/>
    <w:pPr>
      <w:spacing w:after="0" w:line="264" w:lineRule="auto"/>
      <w:jc w:val="both"/>
    </w:pPr>
    <w:rPr>
      <w:rFonts w:ascii="Georgia" w:eastAsia="Times New Roman" w:hAnsi="Georgia" w:cs="Times New Roman"/>
      <w:sz w:val="21"/>
      <w:szCs w:val="24"/>
      <w:lang w:val="en-GB"/>
    </w:rPr>
  </w:style>
  <w:style w:type="paragraph" w:styleId="Overskrift1">
    <w:name w:val="heading 1"/>
    <w:basedOn w:val="Normal"/>
    <w:next w:val="Normal"/>
    <w:link w:val="Overskrift1Tegn"/>
    <w:qFormat/>
    <w:rsid w:val="00477A47"/>
    <w:pPr>
      <w:keepNext/>
      <w:keepLines/>
      <w:spacing w:before="480" w:after="240" w:line="240" w:lineRule="auto"/>
      <w:jc w:val="left"/>
      <w:outlineLvl w:val="0"/>
    </w:pPr>
    <w:rPr>
      <w:rFonts w:ascii="Arial" w:hAnsi="Arial" w:cs="Arial"/>
      <w:b/>
      <w:bCs/>
      <w:sz w:val="26"/>
      <w:szCs w:val="26"/>
    </w:rPr>
  </w:style>
  <w:style w:type="paragraph" w:styleId="Overskrift2">
    <w:name w:val="heading 2"/>
    <w:basedOn w:val="Normal"/>
    <w:next w:val="Normal"/>
    <w:link w:val="Overskrift2Tegn"/>
    <w:qFormat/>
    <w:rsid w:val="00477A47"/>
    <w:pPr>
      <w:keepNext/>
      <w:keepLines/>
      <w:spacing w:before="360" w:after="160" w:line="240" w:lineRule="auto"/>
      <w:jc w:val="left"/>
      <w:outlineLvl w:val="1"/>
    </w:pPr>
    <w:rPr>
      <w:rFonts w:ascii="Arial" w:hAnsi="Arial" w:cs="Arial"/>
      <w:b/>
      <w:bCs/>
      <w:iCs/>
      <w:sz w:val="24"/>
    </w:rPr>
  </w:style>
  <w:style w:type="paragraph" w:styleId="Overskrift3">
    <w:name w:val="heading 3"/>
    <w:basedOn w:val="Normal"/>
    <w:next w:val="Normal"/>
    <w:link w:val="Overskrift3Tegn"/>
    <w:qFormat/>
    <w:rsid w:val="00477A47"/>
    <w:pPr>
      <w:keepNext/>
      <w:keepLines/>
      <w:spacing w:before="240" w:after="80" w:line="240" w:lineRule="auto"/>
      <w:jc w:val="left"/>
      <w:outlineLvl w:val="2"/>
    </w:pPr>
    <w:rPr>
      <w:rFonts w:ascii="Arial" w:hAnsi="Arial" w:cs="Arial"/>
      <w:b/>
      <w:bCs/>
      <w:sz w:val="20"/>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FormateretHTML">
    <w:name w:val="HTML Preformatted"/>
    <w:basedOn w:val="Normal"/>
    <w:link w:val="FormateretHTMLTegn"/>
    <w:rsid w:val="00477A47"/>
    <w:rPr>
      <w:rFonts w:ascii="Courier New" w:hAnsi="Courier New" w:cs="Courier New"/>
      <w:szCs w:val="20"/>
    </w:rPr>
  </w:style>
  <w:style w:type="character" w:customStyle="1" w:styleId="FormateretHTMLTegn">
    <w:name w:val="Formateret HTML Tegn"/>
    <w:basedOn w:val="Standardskrifttypeiafsnit"/>
    <w:link w:val="FormateretHTML"/>
    <w:rsid w:val="00477A47"/>
    <w:rPr>
      <w:rFonts w:ascii="Courier New" w:eastAsia="Times New Roman" w:hAnsi="Courier New" w:cs="Courier New"/>
      <w:sz w:val="21"/>
      <w:szCs w:val="20"/>
    </w:rPr>
  </w:style>
  <w:style w:type="paragraph" w:styleId="Indholdsfortegnelse1">
    <w:name w:val="toc 1"/>
    <w:basedOn w:val="Normal"/>
    <w:next w:val="Normal"/>
    <w:autoRedefine/>
    <w:semiHidden/>
    <w:rsid w:val="00477A47"/>
    <w:pPr>
      <w:spacing w:before="120"/>
    </w:pPr>
    <w:rPr>
      <w:b/>
    </w:rPr>
  </w:style>
  <w:style w:type="paragraph" w:styleId="Indholdsfortegnelse2">
    <w:name w:val="toc 2"/>
    <w:basedOn w:val="Normal"/>
    <w:next w:val="Normal"/>
    <w:autoRedefine/>
    <w:semiHidden/>
    <w:rsid w:val="00477A47"/>
    <w:pPr>
      <w:spacing w:before="60"/>
    </w:pPr>
  </w:style>
  <w:style w:type="paragraph" w:styleId="Indholdsfortegnelse3">
    <w:name w:val="toc 3"/>
    <w:basedOn w:val="Normal"/>
    <w:next w:val="Normal"/>
    <w:autoRedefine/>
    <w:semiHidden/>
    <w:rsid w:val="00477A47"/>
  </w:style>
  <w:style w:type="paragraph" w:customStyle="1" w:styleId="Ledetekst">
    <w:name w:val="Ledetekst"/>
    <w:basedOn w:val="Normal"/>
    <w:next w:val="Normal"/>
    <w:rsid w:val="00294654"/>
    <w:pPr>
      <w:keepNext/>
      <w:framePr w:w="2268" w:hSpace="284" w:wrap="notBeside" w:vAnchor="text" w:hAnchor="page" w:y="1"/>
      <w:suppressAutoHyphens/>
      <w:spacing w:line="288" w:lineRule="auto"/>
      <w:jc w:val="right"/>
    </w:pPr>
    <w:rPr>
      <w:rFonts w:ascii="Arial" w:hAnsi="Arial"/>
      <w:sz w:val="19"/>
    </w:rPr>
  </w:style>
  <w:style w:type="paragraph" w:customStyle="1" w:styleId="LedetekstTNS">
    <w:name w:val="LedetekstTNS"/>
    <w:basedOn w:val="Ledetekst"/>
    <w:next w:val="Normal"/>
    <w:rsid w:val="00477A47"/>
    <w:pPr>
      <w:pageBreakBefore/>
      <w:framePr w:wrap="notBeside"/>
    </w:pPr>
  </w:style>
  <w:style w:type="paragraph" w:styleId="Opstilling-punkttegn">
    <w:name w:val="List Bullet"/>
    <w:basedOn w:val="Normal"/>
    <w:rsid w:val="00477A47"/>
    <w:pPr>
      <w:numPr>
        <w:numId w:val="9"/>
      </w:numPr>
    </w:pPr>
  </w:style>
  <w:style w:type="paragraph" w:styleId="Opstilling-punkttegn2">
    <w:name w:val="List Bullet 2"/>
    <w:basedOn w:val="Normal"/>
    <w:rsid w:val="00477A47"/>
    <w:pPr>
      <w:numPr>
        <w:numId w:val="10"/>
      </w:numPr>
    </w:pPr>
  </w:style>
  <w:style w:type="paragraph" w:styleId="Opstilling-punkttegn3">
    <w:name w:val="List Bullet 3"/>
    <w:basedOn w:val="Normal"/>
    <w:autoRedefine/>
    <w:rsid w:val="00477A47"/>
    <w:pPr>
      <w:numPr>
        <w:numId w:val="11"/>
      </w:numPr>
    </w:pPr>
  </w:style>
  <w:style w:type="paragraph" w:styleId="Opstilling-talellerbogst">
    <w:name w:val="List Number"/>
    <w:basedOn w:val="Normal"/>
    <w:rsid w:val="00477A47"/>
    <w:pPr>
      <w:numPr>
        <w:numId w:val="12"/>
      </w:numPr>
    </w:pPr>
  </w:style>
  <w:style w:type="character" w:customStyle="1" w:styleId="Overskrift1Tegn">
    <w:name w:val="Overskrift 1 Tegn"/>
    <w:basedOn w:val="Standardskrifttypeiafsnit"/>
    <w:link w:val="Overskrift1"/>
    <w:rsid w:val="00477A47"/>
    <w:rPr>
      <w:rFonts w:ascii="Arial" w:eastAsia="Times New Roman" w:hAnsi="Arial" w:cs="Arial"/>
      <w:b/>
      <w:bCs/>
      <w:sz w:val="26"/>
      <w:szCs w:val="26"/>
    </w:rPr>
  </w:style>
  <w:style w:type="character" w:customStyle="1" w:styleId="Overskrift2Tegn">
    <w:name w:val="Overskrift 2 Tegn"/>
    <w:basedOn w:val="Standardskrifttypeiafsnit"/>
    <w:link w:val="Overskrift2"/>
    <w:rsid w:val="00477A47"/>
    <w:rPr>
      <w:rFonts w:ascii="Arial" w:eastAsia="Times New Roman" w:hAnsi="Arial" w:cs="Arial"/>
      <w:b/>
      <w:bCs/>
      <w:iCs/>
      <w:sz w:val="24"/>
      <w:szCs w:val="24"/>
    </w:rPr>
  </w:style>
  <w:style w:type="character" w:customStyle="1" w:styleId="Overskrift3Tegn">
    <w:name w:val="Overskrift 3 Tegn"/>
    <w:basedOn w:val="Standardskrifttypeiafsnit"/>
    <w:link w:val="Overskrift3"/>
    <w:rsid w:val="00477A47"/>
    <w:rPr>
      <w:rFonts w:ascii="Arial" w:eastAsia="Times New Roman" w:hAnsi="Arial" w:cs="Arial"/>
      <w:b/>
      <w:bCs/>
      <w:sz w:val="20"/>
    </w:rPr>
  </w:style>
  <w:style w:type="paragraph" w:styleId="Sidefod">
    <w:name w:val="footer"/>
    <w:basedOn w:val="Normal"/>
    <w:link w:val="SidefodTegn"/>
    <w:uiPriority w:val="99"/>
    <w:rsid w:val="00477A47"/>
    <w:pPr>
      <w:tabs>
        <w:tab w:val="center" w:pos="4819"/>
        <w:tab w:val="right" w:pos="9638"/>
      </w:tabs>
    </w:pPr>
  </w:style>
  <w:style w:type="character" w:customStyle="1" w:styleId="SidefodTegn">
    <w:name w:val="Sidefod Tegn"/>
    <w:basedOn w:val="Standardskrifttypeiafsnit"/>
    <w:link w:val="Sidefod"/>
    <w:uiPriority w:val="99"/>
    <w:rsid w:val="00477A47"/>
    <w:rPr>
      <w:rFonts w:ascii="Georgia" w:eastAsia="Times New Roman" w:hAnsi="Georgia" w:cs="Times New Roman"/>
      <w:sz w:val="21"/>
      <w:szCs w:val="24"/>
    </w:rPr>
  </w:style>
  <w:style w:type="paragraph" w:styleId="Sidehoved">
    <w:name w:val="header"/>
    <w:basedOn w:val="Normal"/>
    <w:link w:val="SidehovedTegn"/>
    <w:rsid w:val="00477A47"/>
    <w:pPr>
      <w:tabs>
        <w:tab w:val="center" w:pos="4819"/>
        <w:tab w:val="right" w:pos="9638"/>
      </w:tabs>
    </w:pPr>
  </w:style>
  <w:style w:type="character" w:customStyle="1" w:styleId="SidehovedTegn">
    <w:name w:val="Sidehoved Tegn"/>
    <w:basedOn w:val="Standardskrifttypeiafsnit"/>
    <w:link w:val="Sidehoved"/>
    <w:rsid w:val="00477A47"/>
    <w:rPr>
      <w:rFonts w:ascii="Georgia" w:eastAsia="Times New Roman" w:hAnsi="Georgia" w:cs="Times New Roman"/>
      <w:sz w:val="21"/>
      <w:szCs w:val="24"/>
    </w:rPr>
  </w:style>
  <w:style w:type="character" w:styleId="Sidetal">
    <w:name w:val="page number"/>
    <w:basedOn w:val="Standardskrifttypeiafsnit"/>
    <w:rsid w:val="00477A47"/>
  </w:style>
  <w:style w:type="paragraph" w:customStyle="1" w:styleId="Tab">
    <w:name w:val="Tab"/>
    <w:basedOn w:val="Normal"/>
    <w:next w:val="Normal"/>
    <w:rsid w:val="00477A47"/>
    <w:pPr>
      <w:tabs>
        <w:tab w:val="left" w:pos="7598"/>
      </w:tabs>
    </w:pPr>
  </w:style>
  <w:style w:type="paragraph" w:styleId="Titel">
    <w:name w:val="Title"/>
    <w:basedOn w:val="Normal"/>
    <w:next w:val="Normal"/>
    <w:link w:val="TitelTegn"/>
    <w:qFormat/>
    <w:rsid w:val="00477A47"/>
    <w:pPr>
      <w:keepNext/>
      <w:keepLines/>
      <w:spacing w:before="480" w:after="240" w:line="240" w:lineRule="auto"/>
      <w:jc w:val="left"/>
    </w:pPr>
    <w:rPr>
      <w:rFonts w:ascii="Arial" w:hAnsi="Arial" w:cs="Arial"/>
      <w:b/>
      <w:bCs/>
      <w:kern w:val="28"/>
      <w:sz w:val="30"/>
      <w:szCs w:val="32"/>
    </w:rPr>
  </w:style>
  <w:style w:type="character" w:customStyle="1" w:styleId="TitelTegn">
    <w:name w:val="Titel Tegn"/>
    <w:basedOn w:val="Standardskrifttypeiafsnit"/>
    <w:link w:val="Titel"/>
    <w:rsid w:val="00477A47"/>
    <w:rPr>
      <w:rFonts w:ascii="Arial" w:eastAsia="Times New Roman" w:hAnsi="Arial" w:cs="Arial"/>
      <w:b/>
      <w:bCs/>
      <w:kern w:val="28"/>
      <w:sz w:val="30"/>
      <w:szCs w:val="32"/>
    </w:rPr>
  </w:style>
  <w:style w:type="paragraph" w:styleId="Markeringsbobletekst">
    <w:name w:val="Balloon Text"/>
    <w:basedOn w:val="Normal"/>
    <w:link w:val="MarkeringsbobletekstTegn"/>
    <w:uiPriority w:val="99"/>
    <w:semiHidden/>
    <w:unhideWhenUsed/>
    <w:rsid w:val="00477A47"/>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477A47"/>
    <w:rPr>
      <w:rFonts w:ascii="Tahoma" w:eastAsia="Times New Roman" w:hAnsi="Tahoma" w:cs="Tahoma"/>
      <w:sz w:val="16"/>
      <w:szCs w:val="16"/>
    </w:rPr>
  </w:style>
  <w:style w:type="character" w:styleId="Pladsholdertekst">
    <w:name w:val="Placeholder Text"/>
    <w:basedOn w:val="Standardskrifttypeiafsnit"/>
    <w:uiPriority w:val="99"/>
    <w:semiHidden/>
    <w:rsid w:val="00477A47"/>
    <w:rPr>
      <w:color w:val="808080"/>
    </w:rPr>
  </w:style>
  <w:style w:type="table" w:styleId="Tabel-Gitter">
    <w:name w:val="Table Grid"/>
    <w:basedOn w:val="Tabel-Normal"/>
    <w:uiPriority w:val="59"/>
    <w:rsid w:val="00477A47"/>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1543D7"/>
    <w:pPr>
      <w:spacing w:before="100" w:beforeAutospacing="1" w:after="100" w:afterAutospacing="1" w:line="240" w:lineRule="auto"/>
      <w:jc w:val="left"/>
    </w:pPr>
    <w:rPr>
      <w:rFonts w:ascii="Times New Roman" w:eastAsiaTheme="minorEastAsia" w:hAnsi="Times New Roman"/>
      <w:sz w:val="24"/>
    </w:rPr>
  </w:style>
  <w:style w:type="paragraph" w:styleId="Listeafsnit">
    <w:name w:val="List Paragraph"/>
    <w:basedOn w:val="Normal"/>
    <w:uiPriority w:val="34"/>
    <w:qFormat/>
    <w:rsid w:val="00F54D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jpg"/><Relationship Id="rId39" Type="http://schemas.openxmlformats.org/officeDocument/2006/relationships/image" Target="media/image25.jp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jpg"/><Relationship Id="rId47" Type="http://schemas.openxmlformats.org/officeDocument/2006/relationships/image" Target="media/image33.png"/><Relationship Id="rId50" Type="http://schemas.openxmlformats.org/officeDocument/2006/relationships/image" Target="media/image36.JPG"/><Relationship Id="rId55"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jpeg"/><Relationship Id="rId11" Type="http://schemas.openxmlformats.org/officeDocument/2006/relationships/header" Target="header2.xml"/><Relationship Id="rId24" Type="http://schemas.openxmlformats.org/officeDocument/2006/relationships/image" Target="media/image10.jpg"/><Relationship Id="rId32" Type="http://schemas.openxmlformats.org/officeDocument/2006/relationships/image" Target="media/image18.jpg"/><Relationship Id="rId37" Type="http://schemas.openxmlformats.org/officeDocument/2006/relationships/image" Target="media/image23.jpeg"/><Relationship Id="rId40" Type="http://schemas.openxmlformats.org/officeDocument/2006/relationships/image" Target="media/image26.jpg"/><Relationship Id="rId45" Type="http://schemas.openxmlformats.org/officeDocument/2006/relationships/image" Target="media/image31.png"/><Relationship Id="rId53" Type="http://schemas.openxmlformats.org/officeDocument/2006/relationships/footer" Target="footer4.xml"/><Relationship Id="rId5" Type="http://schemas.openxmlformats.org/officeDocument/2006/relationships/settings" Target="settings.xml"/><Relationship Id="rId10" Type="http://schemas.openxmlformats.org/officeDocument/2006/relationships/header" Target="header1.xml"/><Relationship Id="rId19" Type="http://schemas.openxmlformats.org/officeDocument/2006/relationships/image" Target="media/image5.jpg"/><Relationship Id="rId31" Type="http://schemas.openxmlformats.org/officeDocument/2006/relationships/image" Target="media/image17.JPG"/><Relationship Id="rId44" Type="http://schemas.openxmlformats.org/officeDocument/2006/relationships/image" Target="media/image30.png"/><Relationship Id="rId52"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G"/><Relationship Id="rId35" Type="http://schemas.openxmlformats.org/officeDocument/2006/relationships/image" Target="media/image21.jpg"/><Relationship Id="rId43" Type="http://schemas.openxmlformats.org/officeDocument/2006/relationships/image" Target="media/image29.JPG"/><Relationship Id="rId48" Type="http://schemas.openxmlformats.org/officeDocument/2006/relationships/image" Target="media/image34.JP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7.JP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JPG"/><Relationship Id="rId33" Type="http://schemas.openxmlformats.org/officeDocument/2006/relationships/image" Target="media/image19.jpg"/><Relationship Id="rId38" Type="http://schemas.openxmlformats.org/officeDocument/2006/relationships/image" Target="media/image24.jpg"/><Relationship Id="rId46" Type="http://schemas.openxmlformats.org/officeDocument/2006/relationships/image" Target="media/image32.png"/><Relationship Id="rId20" Type="http://schemas.openxmlformats.org/officeDocument/2006/relationships/image" Target="media/image6.png"/><Relationship Id="rId41" Type="http://schemas.openxmlformats.org/officeDocument/2006/relationships/image" Target="media/image27.jp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jpg"/><Relationship Id="rId36" Type="http://schemas.openxmlformats.org/officeDocument/2006/relationships/image" Target="media/image22.png"/><Relationship Id="rId49" Type="http://schemas.openxmlformats.org/officeDocument/2006/relationships/image" Target="media/image35.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Application%20Data\Microsoft\Skabeloner\DsNota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E6098B1BF9D4E7C9285C6838709BA13"/>
        <w:category>
          <w:name w:val="Generelt"/>
          <w:gallery w:val="placeholder"/>
        </w:category>
        <w:types>
          <w:type w:val="bbPlcHdr"/>
        </w:types>
        <w:behaviors>
          <w:behavior w:val="content"/>
        </w:behaviors>
        <w:guid w:val="{1237F838-D97A-4C16-99C4-8D0A9C1FDB03}"/>
      </w:docPartPr>
      <w:docPartBody>
        <w:p w:rsidR="0005245A" w:rsidRDefault="006A7CA4" w:rsidP="006A7CA4">
          <w:pPr>
            <w:pStyle w:val="5E6098B1BF9D4E7C9285C6838709BA13"/>
          </w:pPr>
          <w:r w:rsidRPr="00DD41F3">
            <w:rPr>
              <w:rStyle w:val="Pladsholderteks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CA4"/>
    <w:rsid w:val="0005245A"/>
    <w:rsid w:val="006A7CA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6A7CA4"/>
    <w:rPr>
      <w:color w:val="808080"/>
    </w:rPr>
  </w:style>
  <w:style w:type="paragraph" w:customStyle="1" w:styleId="4C230776F35242CC904E4C13AB81687D">
    <w:name w:val="4C230776F35242CC904E4C13AB81687D"/>
  </w:style>
  <w:style w:type="paragraph" w:customStyle="1" w:styleId="5E6098B1BF9D4E7C9285C6838709BA13">
    <w:name w:val="5E6098B1BF9D4E7C9285C6838709BA13"/>
    <w:rsid w:val="006A7C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false</tns:showOnOpen>
  <tns:defaultPropertyEditorNamespace>Standardegenskaber</tns:defaultPropertyEditorNamespace>
</tns:customPropertyEditor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6000F-D14F-48AD-8F02-25B29FC5F1EE}">
  <ds:schemaRefs>
    <ds:schemaRef ds:uri="http://schemas.microsoft.com/office/2006/customDocumentInformationPanel"/>
  </ds:schemaRefs>
</ds:datastoreItem>
</file>

<file path=customXml/itemProps2.xml><?xml version="1.0" encoding="utf-8"?>
<ds:datastoreItem xmlns:ds="http://schemas.openxmlformats.org/officeDocument/2006/customXml" ds:itemID="{7DFB3A58-B8BE-4898-9441-358AE37E7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DsNotat.dotm</Template>
  <TotalTime>7</TotalTime>
  <Pages>21</Pages>
  <Words>3910</Words>
  <Characters>23858</Characters>
  <Application>Microsoft Office Word</Application>
  <DocSecurity>0</DocSecurity>
  <Lines>198</Lines>
  <Paragraphs>55</Paragraphs>
  <ScaleCrop>false</ScaleCrop>
  <HeadingPairs>
    <vt:vector size="2" baseType="variant">
      <vt:variant>
        <vt:lpstr>Titel</vt:lpstr>
      </vt:variant>
      <vt:variant>
        <vt:i4>1</vt:i4>
      </vt:variant>
    </vt:vector>
  </HeadingPairs>
  <TitlesOfParts>
    <vt:vector size="1" baseType="lpstr">
      <vt:lpstr>Balancing the SUT</vt:lpstr>
    </vt:vector>
  </TitlesOfParts>
  <Company>Danmarks Statistik</Company>
  <LinksUpToDate>false</LinksUpToDate>
  <CharactersWithSpaces>27713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Balancing the SUT</dc:title>
  <dc:subject/>
  <dc:creator>JHJ</dc:creator>
  <cp:keywords/>
  <dc:description/>
  <cp:lastModifiedBy>Jens Holst Jensen</cp:lastModifiedBy>
  <cp:revision>3</cp:revision>
  <cp:lastPrinted>2020-01-29T07:20:00Z</cp:lastPrinted>
  <dcterms:created xsi:type="dcterms:W3CDTF">2020-01-28T09:08:00Z</dcterms:created>
  <dcterms:modified xsi:type="dcterms:W3CDTF">2020-01-29T07:20:00Z</dcterms:modified>
</cp:coreProperties>
</file>