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09" w:rsidRPr="00A06B60" w:rsidRDefault="00A06B60" w:rsidP="004F220B">
      <w:pPr>
        <w:pStyle w:val="Titel"/>
        <w:rPr>
          <w:lang w:val="en-US"/>
        </w:rPr>
      </w:pPr>
      <w:r w:rsidRPr="00A06B60">
        <w:rPr>
          <w:lang w:val="en-US"/>
        </w:rPr>
        <w:t>Reports and charges</w:t>
      </w:r>
    </w:p>
    <w:p w:rsidR="00A06B60" w:rsidRPr="00A06B60" w:rsidRDefault="00A06B60" w:rsidP="00A06B60">
      <w:pPr>
        <w:rPr>
          <w:lang w:val="en-US"/>
        </w:rPr>
      </w:pPr>
      <w:bookmarkStart w:id="0" w:name="Brødtekst"/>
      <w:bookmarkEnd w:id="0"/>
      <w:r w:rsidRPr="00A06B60">
        <w:rPr>
          <w:lang w:val="en-US"/>
        </w:rPr>
        <w:t>Every year, Statistics Denmark receives a data extraction from a register of reports to the Danish Police (Rigspolitiets Anmeldelsesregister). Statistics Denmark uses the data to compile statistics on reported criminal offences. If a given report has resulted in a charge at the time where the data is extracted to Statistics Denmark, it will appear in the form of a charge date.</w:t>
      </w:r>
    </w:p>
    <w:p w:rsidR="00A06B60" w:rsidRDefault="00A06B60" w:rsidP="00A06B60">
      <w:pPr>
        <w:rPr>
          <w:lang w:val="en-US"/>
        </w:rPr>
      </w:pPr>
    </w:p>
    <w:p w:rsidR="00FA485A" w:rsidRDefault="00A06B60" w:rsidP="00A06B60">
      <w:pPr>
        <w:rPr>
          <w:lang w:val="en-US"/>
        </w:rPr>
      </w:pPr>
      <w:r w:rsidRPr="00A06B60">
        <w:rPr>
          <w:lang w:val="en-US"/>
        </w:rPr>
        <w:t>However, every year a number reports will result in charges after the data extraction. In order to assess the extent of these charges, Statistics Denmark has coupled the information from the register of reports to the Danish Police (Rigspolitiets Anmeldelsesregister) with the information about charges that Statistics Denmark receives from a central register of criminal offences (Kriminalregisteret). The results of this for the years 2011-20</w:t>
      </w:r>
      <w:r w:rsidR="00E7514C">
        <w:rPr>
          <w:lang w:val="en-US"/>
        </w:rPr>
        <w:t>20</w:t>
      </w:r>
      <w:r w:rsidRPr="00A06B60">
        <w:rPr>
          <w:lang w:val="en-US"/>
        </w:rPr>
        <w:t xml:space="preserve"> appear from table 1 below. It appears e.g. that of the approximately </w:t>
      </w:r>
      <w:r w:rsidR="00E7514C">
        <w:rPr>
          <w:lang w:val="en-US"/>
        </w:rPr>
        <w:t>450</w:t>
      </w:r>
      <w:r w:rsidRPr="00A06B60">
        <w:rPr>
          <w:lang w:val="en-US"/>
        </w:rPr>
        <w:t xml:space="preserve">,000 reports of criminal offences in </w:t>
      </w:r>
      <w:r w:rsidR="00E7514C">
        <w:rPr>
          <w:lang w:val="en-US"/>
        </w:rPr>
        <w:t>2020</w:t>
      </w:r>
      <w:r w:rsidRPr="00A06B60">
        <w:rPr>
          <w:lang w:val="en-US"/>
        </w:rPr>
        <w:t xml:space="preserve">, charges had been pressed for </w:t>
      </w:r>
      <w:r w:rsidR="00110E28">
        <w:rPr>
          <w:lang w:val="en-US"/>
        </w:rPr>
        <w:t>3</w:t>
      </w:r>
      <w:r w:rsidR="00E7514C">
        <w:rPr>
          <w:lang w:val="en-US"/>
        </w:rPr>
        <w:t>9</w:t>
      </w:r>
      <w:r w:rsidRPr="00A06B60">
        <w:rPr>
          <w:lang w:val="en-US"/>
        </w:rPr>
        <w:t xml:space="preserve"> per cent of these by the time the data was extracted for Statistics Denmark. Charges were pressed for an additional </w:t>
      </w:r>
      <w:r w:rsidR="00E7514C">
        <w:rPr>
          <w:lang w:val="en-US"/>
        </w:rPr>
        <w:t>2.82</w:t>
      </w:r>
      <w:r w:rsidRPr="00A06B60">
        <w:rPr>
          <w:lang w:val="en-US"/>
        </w:rPr>
        <w:t xml:space="preserve"> per cent within the next two years.</w:t>
      </w:r>
    </w:p>
    <w:p w:rsidR="00A06B60" w:rsidRPr="00A06B60" w:rsidRDefault="00A06B60" w:rsidP="00A06B60">
      <w:pPr>
        <w:rPr>
          <w:lang w:val="en-US"/>
        </w:rPr>
      </w:pPr>
    </w:p>
    <w:p w:rsidR="007E43EE" w:rsidRPr="005C79DF" w:rsidRDefault="007E43EE" w:rsidP="007E43EE">
      <w:pPr>
        <w:pStyle w:val="Ledetekst"/>
        <w:framePr w:wrap="notBeside"/>
        <w:rPr>
          <w:lang w:val="en-US"/>
        </w:rPr>
      </w:pPr>
      <w:r w:rsidRPr="005C79DF">
        <w:rPr>
          <w:lang w:val="en-US"/>
        </w:rPr>
        <w:t>Tab</w:t>
      </w:r>
      <w:r w:rsidR="005C79DF" w:rsidRPr="005C79DF">
        <w:rPr>
          <w:lang w:val="en-US"/>
        </w:rPr>
        <w:t>l</w:t>
      </w:r>
      <w:r w:rsidRPr="005C79DF">
        <w:rPr>
          <w:lang w:val="en-US"/>
        </w:rPr>
        <w:t xml:space="preserve">e </w:t>
      </w:r>
      <w:r w:rsidR="005C79DF">
        <w:rPr>
          <w:lang w:val="en-US"/>
        </w:rPr>
        <w:t>1</w:t>
      </w:r>
      <w:r w:rsidRPr="005C79DF">
        <w:rPr>
          <w:lang w:val="en-US"/>
        </w:rPr>
        <w:t>.</w:t>
      </w:r>
    </w:p>
    <w:p w:rsidR="007E43EE" w:rsidRPr="005C79DF" w:rsidRDefault="005C79DF" w:rsidP="007E43EE">
      <w:pPr>
        <w:pStyle w:val="Tabeloverskrift"/>
        <w:rPr>
          <w:lang w:val="en-US"/>
        </w:rPr>
      </w:pPr>
      <w:r w:rsidRPr="005C79DF">
        <w:rPr>
          <w:lang w:val="en-US"/>
        </w:rPr>
        <w:t>Reports by time of charge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1481"/>
        <w:gridCol w:w="1481"/>
        <w:gridCol w:w="1481"/>
        <w:gridCol w:w="1481"/>
        <w:gridCol w:w="1481"/>
      </w:tblGrid>
      <w:tr w:rsidR="00E07420" w:rsidRPr="00E7514C" w:rsidTr="00E7514C">
        <w:tc>
          <w:tcPr>
            <w:tcW w:w="1000" w:type="pct"/>
            <w:tcBorders>
              <w:top w:val="single" w:sz="24" w:space="0" w:color="6F6D5C"/>
              <w:bottom w:val="single" w:sz="6" w:space="0" w:color="6F6D5C"/>
            </w:tcBorders>
            <w:shd w:val="clear" w:color="auto" w:fill="auto"/>
          </w:tcPr>
          <w:p w:rsidR="00E07420" w:rsidRPr="005C79DF" w:rsidRDefault="00E07420" w:rsidP="00E07420">
            <w:pPr>
              <w:pStyle w:val="StdCelle"/>
              <w:spacing w:before="80" w:after="40"/>
              <w:jc w:val="left"/>
              <w:rPr>
                <w:lang w:val="en-US"/>
              </w:rPr>
            </w:pPr>
          </w:p>
        </w:tc>
        <w:tc>
          <w:tcPr>
            <w:tcW w:w="1000" w:type="pct"/>
            <w:tcBorders>
              <w:top w:val="single" w:sz="24" w:space="0" w:color="6F6D5C"/>
              <w:bottom w:val="single" w:sz="6" w:space="0" w:color="6F6D5C"/>
            </w:tcBorders>
            <w:shd w:val="clear" w:color="auto" w:fill="auto"/>
          </w:tcPr>
          <w:p w:rsidR="00E07420" w:rsidRDefault="005C79DF" w:rsidP="00E07420">
            <w:pPr>
              <w:pStyle w:val="StdCelle"/>
              <w:spacing w:before="80" w:after="40"/>
            </w:pPr>
            <w:r>
              <w:t>Reports total</w:t>
            </w:r>
          </w:p>
        </w:tc>
        <w:tc>
          <w:tcPr>
            <w:tcW w:w="1000" w:type="pct"/>
            <w:tcBorders>
              <w:top w:val="single" w:sz="24" w:space="0" w:color="6F6D5C"/>
              <w:bottom w:val="single" w:sz="6" w:space="0" w:color="6F6D5C"/>
            </w:tcBorders>
            <w:shd w:val="clear" w:color="auto" w:fill="auto"/>
          </w:tcPr>
          <w:p w:rsidR="00E07420" w:rsidRPr="005C79DF" w:rsidRDefault="002352B5" w:rsidP="005C79DF">
            <w:pPr>
              <w:pStyle w:val="StdCelle"/>
              <w:spacing w:before="80" w:after="40"/>
              <w:rPr>
                <w:lang w:val="en-US"/>
              </w:rPr>
            </w:pPr>
            <w:r>
              <w:rPr>
                <w:lang w:val="en-US"/>
              </w:rPr>
              <w:t>Charges</w:t>
            </w:r>
            <w:r w:rsidR="005C79DF" w:rsidRPr="005C79DF">
              <w:rPr>
                <w:lang w:val="en-US"/>
              </w:rPr>
              <w:t xml:space="preserve"> by the time of data extractions</w:t>
            </w:r>
          </w:p>
        </w:tc>
        <w:tc>
          <w:tcPr>
            <w:tcW w:w="1000" w:type="pct"/>
            <w:tcBorders>
              <w:top w:val="single" w:sz="24" w:space="0" w:color="6F6D5C"/>
              <w:bottom w:val="single" w:sz="6" w:space="0" w:color="6F6D5C"/>
            </w:tcBorders>
            <w:shd w:val="clear" w:color="auto" w:fill="auto"/>
          </w:tcPr>
          <w:p w:rsidR="00E07420" w:rsidRPr="000A17E1" w:rsidRDefault="002352B5" w:rsidP="00E07420">
            <w:pPr>
              <w:pStyle w:val="StdCelle"/>
              <w:spacing w:before="80" w:after="40"/>
              <w:rPr>
                <w:lang w:val="en-US"/>
              </w:rPr>
            </w:pPr>
            <w:r w:rsidRPr="000A17E1">
              <w:rPr>
                <w:lang w:val="en-US"/>
              </w:rPr>
              <w:t>Charges 1 year after data extractions</w:t>
            </w:r>
          </w:p>
        </w:tc>
        <w:tc>
          <w:tcPr>
            <w:tcW w:w="1000" w:type="pct"/>
            <w:tcBorders>
              <w:top w:val="single" w:sz="24" w:space="0" w:color="6F6D5C"/>
              <w:bottom w:val="single" w:sz="6" w:space="0" w:color="6F6D5C"/>
            </w:tcBorders>
            <w:shd w:val="clear" w:color="auto" w:fill="auto"/>
          </w:tcPr>
          <w:p w:rsidR="00E07420" w:rsidRPr="000A17E1" w:rsidRDefault="002352B5" w:rsidP="002352B5">
            <w:pPr>
              <w:pStyle w:val="StdCelle"/>
              <w:spacing w:before="80" w:after="40"/>
              <w:rPr>
                <w:lang w:val="en-US"/>
              </w:rPr>
            </w:pPr>
            <w:r w:rsidRPr="000A17E1">
              <w:rPr>
                <w:lang w:val="en-US"/>
              </w:rPr>
              <w:t>Charges 2 years after data extractions</w:t>
            </w:r>
          </w:p>
        </w:tc>
      </w:tr>
      <w:tr w:rsidR="00E07420" w:rsidTr="00E7514C">
        <w:tc>
          <w:tcPr>
            <w:tcW w:w="1000" w:type="pct"/>
            <w:tcBorders>
              <w:top w:val="single" w:sz="6" w:space="0" w:color="6F6D5C"/>
            </w:tcBorders>
            <w:shd w:val="clear" w:color="auto" w:fill="auto"/>
          </w:tcPr>
          <w:p w:rsidR="00E07420" w:rsidRPr="000A17E1" w:rsidRDefault="00E07420" w:rsidP="007E43EE">
            <w:pPr>
              <w:pStyle w:val="StdCelle"/>
              <w:jc w:val="left"/>
              <w:rPr>
                <w:lang w:val="en-US"/>
              </w:rPr>
            </w:pPr>
          </w:p>
        </w:tc>
        <w:tc>
          <w:tcPr>
            <w:tcW w:w="1000" w:type="pct"/>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505"/>
                <w:tab w:val="center" w:pos="794"/>
                <w:tab w:val="left" w:pos="1083"/>
                <w:tab w:val="right" w:pos="1453"/>
              </w:tabs>
              <w:jc w:val="right"/>
            </w:pPr>
            <w:r w:rsidRPr="000A17E1">
              <w:t>Number</w:t>
            </w:r>
          </w:p>
        </w:tc>
        <w:tc>
          <w:tcPr>
            <w:tcW w:w="3000" w:type="pct"/>
            <w:gridSpan w:val="3"/>
            <w:tcBorders>
              <w:top w:val="single" w:sz="6" w:space="0" w:color="6F6D5C"/>
            </w:tcBorders>
            <w:shd w:val="clear" w:color="auto" w:fill="auto"/>
          </w:tcPr>
          <w:p w:rsidR="00E07420" w:rsidRPr="000A17E1" w:rsidRDefault="000A17E1" w:rsidP="000A17E1">
            <w:pPr>
              <w:pStyle w:val="EnhedStd"/>
              <w:tabs>
                <w:tab w:val="clear" w:pos="113"/>
                <w:tab w:val="clear" w:pos="227"/>
                <w:tab w:val="clear" w:pos="340"/>
                <w:tab w:val="left" w:pos="1979"/>
                <w:tab w:val="center" w:pos="2273"/>
                <w:tab w:val="left" w:pos="2568"/>
                <w:tab w:val="right" w:pos="4415"/>
              </w:tabs>
              <w:rPr>
                <w:strike/>
              </w:rPr>
            </w:pPr>
            <w:r>
              <w:rPr>
                <w:strike/>
              </w:rPr>
              <w:tab/>
            </w:r>
            <w:r>
              <w:tab/>
              <w:t>Per cent</w:t>
            </w:r>
            <w:r>
              <w:tab/>
            </w:r>
            <w:r>
              <w:rPr>
                <w:strike/>
              </w:rPr>
              <w:tab/>
            </w:r>
          </w:p>
        </w:tc>
      </w:tr>
      <w:tr w:rsidR="00E07420" w:rsidTr="00E7514C">
        <w:tc>
          <w:tcPr>
            <w:tcW w:w="1000" w:type="pct"/>
            <w:shd w:val="clear" w:color="auto" w:fill="auto"/>
          </w:tcPr>
          <w:p w:rsidR="00E07420" w:rsidRDefault="00E07420" w:rsidP="007E43EE">
            <w:pPr>
              <w:pStyle w:val="StdCelle"/>
              <w:jc w:val="left"/>
            </w:pPr>
            <w:r>
              <w:t>2011</w:t>
            </w:r>
          </w:p>
        </w:tc>
        <w:tc>
          <w:tcPr>
            <w:tcW w:w="1000" w:type="pct"/>
            <w:shd w:val="clear" w:color="auto" w:fill="auto"/>
          </w:tcPr>
          <w:p w:rsidR="00E07420" w:rsidRDefault="00E07420" w:rsidP="007E43EE">
            <w:pPr>
              <w:pStyle w:val="StdCelle"/>
            </w:pPr>
            <w:r>
              <w:t>558 061</w:t>
            </w:r>
          </w:p>
        </w:tc>
        <w:tc>
          <w:tcPr>
            <w:tcW w:w="1000" w:type="pct"/>
            <w:shd w:val="clear" w:color="auto" w:fill="auto"/>
          </w:tcPr>
          <w:p w:rsidR="00E07420" w:rsidRDefault="00E07420" w:rsidP="007E43EE">
            <w:pPr>
              <w:pStyle w:val="StdCelle"/>
            </w:pPr>
            <w:r>
              <w:t>24</w:t>
            </w:r>
            <w:r w:rsidR="009E1CB6">
              <w:t>.</w:t>
            </w:r>
            <w:r>
              <w:t>70</w:t>
            </w:r>
          </w:p>
        </w:tc>
        <w:tc>
          <w:tcPr>
            <w:tcW w:w="1000" w:type="pct"/>
            <w:shd w:val="clear" w:color="auto" w:fill="auto"/>
          </w:tcPr>
          <w:p w:rsidR="00E07420" w:rsidRDefault="00E07420" w:rsidP="007E43EE">
            <w:pPr>
              <w:pStyle w:val="StdCelle"/>
            </w:pPr>
            <w:r>
              <w:t>1</w:t>
            </w:r>
            <w:r w:rsidR="009E1CB6">
              <w:t>.</w:t>
            </w:r>
            <w:r>
              <w:t>18</w:t>
            </w:r>
          </w:p>
        </w:tc>
        <w:tc>
          <w:tcPr>
            <w:tcW w:w="1000" w:type="pct"/>
            <w:shd w:val="clear" w:color="auto" w:fill="auto"/>
          </w:tcPr>
          <w:p w:rsidR="00E07420" w:rsidRDefault="00E07420" w:rsidP="007E43EE">
            <w:pPr>
              <w:pStyle w:val="StdCelle"/>
            </w:pPr>
            <w:r>
              <w:t>0</w:t>
            </w:r>
            <w:r w:rsidR="009E1CB6">
              <w:t>.</w:t>
            </w:r>
            <w:r>
              <w:t>12</w:t>
            </w:r>
          </w:p>
        </w:tc>
      </w:tr>
      <w:tr w:rsidR="00E07420" w:rsidTr="00E7514C">
        <w:tc>
          <w:tcPr>
            <w:tcW w:w="1000" w:type="pct"/>
            <w:shd w:val="clear" w:color="auto" w:fill="auto"/>
          </w:tcPr>
          <w:p w:rsidR="00E07420" w:rsidRDefault="00E07420" w:rsidP="007E43EE">
            <w:pPr>
              <w:pStyle w:val="StdCelle"/>
              <w:jc w:val="left"/>
            </w:pPr>
            <w:r>
              <w:t>2012</w:t>
            </w:r>
          </w:p>
        </w:tc>
        <w:tc>
          <w:tcPr>
            <w:tcW w:w="1000" w:type="pct"/>
            <w:shd w:val="clear" w:color="auto" w:fill="auto"/>
          </w:tcPr>
          <w:p w:rsidR="00E07420" w:rsidRDefault="00E07420" w:rsidP="007E43EE">
            <w:pPr>
              <w:pStyle w:val="StdCelle"/>
            </w:pPr>
            <w:r>
              <w:t>531 967</w:t>
            </w:r>
          </w:p>
        </w:tc>
        <w:tc>
          <w:tcPr>
            <w:tcW w:w="1000" w:type="pct"/>
            <w:shd w:val="clear" w:color="auto" w:fill="auto"/>
          </w:tcPr>
          <w:p w:rsidR="00E07420" w:rsidRDefault="00E07420" w:rsidP="007E43EE">
            <w:pPr>
              <w:pStyle w:val="StdCelle"/>
            </w:pPr>
            <w:r>
              <w:t>25</w:t>
            </w:r>
            <w:r w:rsidR="009E1CB6">
              <w:t>.</w:t>
            </w:r>
            <w:r>
              <w:t>73</w:t>
            </w:r>
          </w:p>
        </w:tc>
        <w:tc>
          <w:tcPr>
            <w:tcW w:w="1000" w:type="pct"/>
            <w:shd w:val="clear" w:color="auto" w:fill="auto"/>
          </w:tcPr>
          <w:p w:rsidR="00E07420" w:rsidRDefault="00E07420" w:rsidP="007E43EE">
            <w:pPr>
              <w:pStyle w:val="StdCelle"/>
            </w:pPr>
            <w:r>
              <w:t>0</w:t>
            </w:r>
            <w:r w:rsidR="009E1CB6">
              <w:t>.</w:t>
            </w:r>
            <w:r>
              <w:t>98</w:t>
            </w:r>
          </w:p>
        </w:tc>
        <w:tc>
          <w:tcPr>
            <w:tcW w:w="1000" w:type="pct"/>
            <w:shd w:val="clear" w:color="auto" w:fill="auto"/>
          </w:tcPr>
          <w:p w:rsidR="00E07420" w:rsidRDefault="00E07420" w:rsidP="007E43EE">
            <w:pPr>
              <w:pStyle w:val="StdCelle"/>
            </w:pPr>
            <w:r>
              <w:t>0</w:t>
            </w:r>
            <w:r w:rsidR="009E1CB6">
              <w:t>.</w:t>
            </w:r>
            <w:r>
              <w:t>10</w:t>
            </w:r>
          </w:p>
        </w:tc>
      </w:tr>
      <w:tr w:rsidR="00E07420" w:rsidTr="00E7514C">
        <w:tc>
          <w:tcPr>
            <w:tcW w:w="1000" w:type="pct"/>
            <w:shd w:val="clear" w:color="auto" w:fill="auto"/>
          </w:tcPr>
          <w:p w:rsidR="00E07420" w:rsidRDefault="00E07420" w:rsidP="007E43EE">
            <w:pPr>
              <w:pStyle w:val="StdCelle"/>
              <w:jc w:val="left"/>
            </w:pPr>
            <w:r>
              <w:t>2013</w:t>
            </w:r>
          </w:p>
        </w:tc>
        <w:tc>
          <w:tcPr>
            <w:tcW w:w="1000" w:type="pct"/>
            <w:shd w:val="clear" w:color="auto" w:fill="auto"/>
          </w:tcPr>
          <w:p w:rsidR="00E07420" w:rsidRDefault="00E07420" w:rsidP="007E43EE">
            <w:pPr>
              <w:pStyle w:val="StdCelle"/>
            </w:pPr>
            <w:r>
              <w:t>535 859</w:t>
            </w:r>
          </w:p>
        </w:tc>
        <w:tc>
          <w:tcPr>
            <w:tcW w:w="1000" w:type="pct"/>
            <w:shd w:val="clear" w:color="auto" w:fill="auto"/>
          </w:tcPr>
          <w:p w:rsidR="00E07420" w:rsidRDefault="00E07420" w:rsidP="007E43EE">
            <w:pPr>
              <w:pStyle w:val="StdCelle"/>
            </w:pPr>
            <w:r>
              <w:t>25</w:t>
            </w:r>
            <w:r w:rsidR="009E1CB6">
              <w:t>.</w:t>
            </w:r>
            <w:r>
              <w:t>89</w:t>
            </w:r>
          </w:p>
        </w:tc>
        <w:tc>
          <w:tcPr>
            <w:tcW w:w="1000" w:type="pct"/>
            <w:shd w:val="clear" w:color="auto" w:fill="auto"/>
          </w:tcPr>
          <w:p w:rsidR="00E07420" w:rsidRDefault="00E07420" w:rsidP="007E43EE">
            <w:pPr>
              <w:pStyle w:val="StdCelle"/>
            </w:pPr>
            <w:r>
              <w:t>1</w:t>
            </w:r>
            <w:r w:rsidR="009E1CB6">
              <w:t>.</w:t>
            </w:r>
            <w:r>
              <w:t>66</w:t>
            </w:r>
          </w:p>
        </w:tc>
        <w:tc>
          <w:tcPr>
            <w:tcW w:w="1000" w:type="pct"/>
            <w:shd w:val="clear" w:color="auto" w:fill="auto"/>
          </w:tcPr>
          <w:p w:rsidR="00E07420" w:rsidRDefault="00E07420" w:rsidP="007E43EE">
            <w:pPr>
              <w:pStyle w:val="StdCelle"/>
            </w:pPr>
            <w:r>
              <w:t>0</w:t>
            </w:r>
            <w:r w:rsidR="009E1CB6">
              <w:t>.</w:t>
            </w:r>
            <w:r>
              <w:t>11</w:t>
            </w:r>
          </w:p>
        </w:tc>
      </w:tr>
      <w:tr w:rsidR="00E07420" w:rsidTr="00E7514C">
        <w:tc>
          <w:tcPr>
            <w:tcW w:w="1000" w:type="pct"/>
            <w:shd w:val="clear" w:color="auto" w:fill="auto"/>
          </w:tcPr>
          <w:p w:rsidR="00E07420" w:rsidRDefault="00E07420" w:rsidP="007E43EE">
            <w:pPr>
              <w:pStyle w:val="StdCelle"/>
              <w:jc w:val="left"/>
            </w:pPr>
            <w:r>
              <w:t>2014</w:t>
            </w:r>
          </w:p>
        </w:tc>
        <w:tc>
          <w:tcPr>
            <w:tcW w:w="1000" w:type="pct"/>
            <w:shd w:val="clear" w:color="auto" w:fill="auto"/>
          </w:tcPr>
          <w:p w:rsidR="00E07420" w:rsidRDefault="00E07420" w:rsidP="007E43EE">
            <w:pPr>
              <w:pStyle w:val="StdCelle"/>
            </w:pPr>
            <w:r>
              <w:t>518 963</w:t>
            </w:r>
          </w:p>
        </w:tc>
        <w:tc>
          <w:tcPr>
            <w:tcW w:w="1000" w:type="pct"/>
            <w:shd w:val="clear" w:color="auto" w:fill="auto"/>
          </w:tcPr>
          <w:p w:rsidR="00E07420" w:rsidRDefault="00E07420" w:rsidP="007E43EE">
            <w:pPr>
              <w:pStyle w:val="StdCelle"/>
            </w:pPr>
            <w:r>
              <w:t>28</w:t>
            </w:r>
            <w:r w:rsidR="009E1CB6">
              <w:t>.</w:t>
            </w:r>
            <w:r>
              <w:t>60</w:t>
            </w:r>
          </w:p>
        </w:tc>
        <w:tc>
          <w:tcPr>
            <w:tcW w:w="1000" w:type="pct"/>
            <w:shd w:val="clear" w:color="auto" w:fill="auto"/>
          </w:tcPr>
          <w:p w:rsidR="00E07420" w:rsidRDefault="00E07420" w:rsidP="007E43EE">
            <w:pPr>
              <w:pStyle w:val="StdCelle"/>
            </w:pPr>
            <w:r>
              <w:t>1</w:t>
            </w:r>
            <w:r w:rsidR="009E1CB6">
              <w:t>.</w:t>
            </w:r>
            <w:r>
              <w:t>65</w:t>
            </w:r>
          </w:p>
        </w:tc>
        <w:tc>
          <w:tcPr>
            <w:tcW w:w="1000" w:type="pct"/>
            <w:shd w:val="clear" w:color="auto" w:fill="auto"/>
          </w:tcPr>
          <w:p w:rsidR="00E07420" w:rsidRDefault="00E07420" w:rsidP="007E43EE">
            <w:pPr>
              <w:pStyle w:val="StdCelle"/>
            </w:pPr>
            <w:r>
              <w:t>0</w:t>
            </w:r>
            <w:r w:rsidR="009E1CB6">
              <w:t>.</w:t>
            </w:r>
            <w:r>
              <w:t>21</w:t>
            </w:r>
          </w:p>
        </w:tc>
      </w:tr>
      <w:tr w:rsidR="00E07420" w:rsidTr="00E7514C">
        <w:tc>
          <w:tcPr>
            <w:tcW w:w="1000" w:type="pct"/>
            <w:shd w:val="clear" w:color="auto" w:fill="auto"/>
          </w:tcPr>
          <w:p w:rsidR="00E07420" w:rsidRDefault="00E07420" w:rsidP="007E43EE">
            <w:pPr>
              <w:pStyle w:val="StdCelle"/>
              <w:jc w:val="left"/>
            </w:pPr>
            <w:r>
              <w:t>2015</w:t>
            </w:r>
          </w:p>
        </w:tc>
        <w:tc>
          <w:tcPr>
            <w:tcW w:w="1000" w:type="pct"/>
            <w:shd w:val="clear" w:color="auto" w:fill="auto"/>
          </w:tcPr>
          <w:p w:rsidR="00E07420" w:rsidRDefault="00E07420" w:rsidP="007E43EE">
            <w:pPr>
              <w:pStyle w:val="StdCelle"/>
            </w:pPr>
            <w:r>
              <w:t>501 881</w:t>
            </w:r>
          </w:p>
        </w:tc>
        <w:tc>
          <w:tcPr>
            <w:tcW w:w="1000" w:type="pct"/>
            <w:shd w:val="clear" w:color="auto" w:fill="auto"/>
          </w:tcPr>
          <w:p w:rsidR="00E07420" w:rsidRDefault="00E07420" w:rsidP="007E43EE">
            <w:pPr>
              <w:pStyle w:val="StdCelle"/>
            </w:pPr>
            <w:r>
              <w:t>28</w:t>
            </w:r>
            <w:r w:rsidR="009E1CB6">
              <w:t>.</w:t>
            </w:r>
            <w:r>
              <w:t>99</w:t>
            </w:r>
          </w:p>
        </w:tc>
        <w:tc>
          <w:tcPr>
            <w:tcW w:w="1000" w:type="pct"/>
            <w:shd w:val="clear" w:color="auto" w:fill="auto"/>
          </w:tcPr>
          <w:p w:rsidR="00E07420" w:rsidRPr="00785D81" w:rsidRDefault="00E07420" w:rsidP="007E43EE">
            <w:pPr>
              <w:pStyle w:val="StdCelle"/>
            </w:pPr>
            <w:r w:rsidRPr="00785D81">
              <w:t>2</w:t>
            </w:r>
            <w:r w:rsidR="009E1CB6">
              <w:t>.</w:t>
            </w:r>
            <w:r w:rsidRPr="00785D81">
              <w:t>38</w:t>
            </w:r>
          </w:p>
        </w:tc>
        <w:tc>
          <w:tcPr>
            <w:tcW w:w="1000" w:type="pct"/>
            <w:shd w:val="clear" w:color="auto" w:fill="auto"/>
          </w:tcPr>
          <w:p w:rsidR="00E07420" w:rsidRPr="00785D81" w:rsidRDefault="00E07420" w:rsidP="007E43EE">
            <w:pPr>
              <w:pStyle w:val="StdCelle"/>
            </w:pPr>
            <w:r w:rsidRPr="00785D81">
              <w:t>0</w:t>
            </w:r>
            <w:r w:rsidR="009E1CB6">
              <w:t>.</w:t>
            </w:r>
            <w:r w:rsidRPr="00785D81">
              <w:t>27</w:t>
            </w:r>
          </w:p>
        </w:tc>
      </w:tr>
      <w:tr w:rsidR="006C148D" w:rsidTr="00E7514C">
        <w:tc>
          <w:tcPr>
            <w:tcW w:w="1000" w:type="pct"/>
            <w:shd w:val="clear" w:color="auto" w:fill="auto"/>
          </w:tcPr>
          <w:p w:rsidR="006C148D" w:rsidRDefault="006C148D" w:rsidP="009E1CB6">
            <w:pPr>
              <w:pStyle w:val="StdCelle"/>
              <w:spacing w:after="100" w:afterAutospacing="1"/>
              <w:jc w:val="left"/>
            </w:pPr>
            <w:r>
              <w:t>2016</w:t>
            </w:r>
          </w:p>
        </w:tc>
        <w:tc>
          <w:tcPr>
            <w:tcW w:w="1000" w:type="pct"/>
            <w:shd w:val="clear" w:color="auto" w:fill="auto"/>
          </w:tcPr>
          <w:p w:rsidR="006C148D" w:rsidRDefault="00FD6B03" w:rsidP="009E1CB6">
            <w:pPr>
              <w:pStyle w:val="StdCelle"/>
              <w:spacing w:after="100" w:afterAutospacing="1"/>
            </w:pPr>
            <w:r>
              <w:t>516 576</w:t>
            </w:r>
          </w:p>
        </w:tc>
        <w:tc>
          <w:tcPr>
            <w:tcW w:w="1000" w:type="pct"/>
            <w:shd w:val="clear" w:color="auto" w:fill="auto"/>
          </w:tcPr>
          <w:p w:rsidR="006C148D" w:rsidRDefault="00FD6B03" w:rsidP="009E1CB6">
            <w:pPr>
              <w:pStyle w:val="StdCelle"/>
              <w:spacing w:after="100" w:afterAutospacing="1"/>
            </w:pPr>
            <w:r>
              <w:t>29</w:t>
            </w:r>
            <w:r w:rsidR="009E1CB6">
              <w:t>.</w:t>
            </w:r>
            <w:r>
              <w:t>73</w:t>
            </w:r>
          </w:p>
        </w:tc>
        <w:tc>
          <w:tcPr>
            <w:tcW w:w="1000" w:type="pct"/>
            <w:shd w:val="clear" w:color="auto" w:fill="auto"/>
          </w:tcPr>
          <w:p w:rsidR="006C148D" w:rsidRDefault="00785D81" w:rsidP="009E1CB6">
            <w:pPr>
              <w:pStyle w:val="StdCelle"/>
              <w:spacing w:after="100" w:afterAutospacing="1"/>
            </w:pPr>
            <w:r>
              <w:t>2</w:t>
            </w:r>
            <w:r w:rsidR="009E1CB6">
              <w:t>.</w:t>
            </w:r>
            <w:r>
              <w:t>17</w:t>
            </w:r>
          </w:p>
        </w:tc>
        <w:tc>
          <w:tcPr>
            <w:tcW w:w="1000" w:type="pct"/>
            <w:shd w:val="clear" w:color="auto" w:fill="auto"/>
          </w:tcPr>
          <w:p w:rsidR="006C148D" w:rsidRDefault="00785D81" w:rsidP="009E1CB6">
            <w:pPr>
              <w:pStyle w:val="StdCelle"/>
              <w:spacing w:after="100" w:afterAutospacing="1"/>
            </w:pPr>
            <w:r>
              <w:t>0</w:t>
            </w:r>
            <w:r w:rsidR="009E1CB6">
              <w:t>.</w:t>
            </w:r>
            <w:r>
              <w:t>35</w:t>
            </w:r>
          </w:p>
        </w:tc>
      </w:tr>
      <w:tr w:rsidR="009E1CB6" w:rsidTr="00E7514C">
        <w:tc>
          <w:tcPr>
            <w:tcW w:w="1000" w:type="pct"/>
            <w:shd w:val="clear" w:color="auto" w:fill="auto"/>
          </w:tcPr>
          <w:p w:rsidR="009E1CB6" w:rsidRDefault="009E1CB6" w:rsidP="00110E28">
            <w:pPr>
              <w:pStyle w:val="StdCelle"/>
              <w:jc w:val="left"/>
            </w:pPr>
            <w:r>
              <w:t>2017</w:t>
            </w:r>
          </w:p>
        </w:tc>
        <w:tc>
          <w:tcPr>
            <w:tcW w:w="1000" w:type="pct"/>
            <w:shd w:val="clear" w:color="auto" w:fill="auto"/>
          </w:tcPr>
          <w:p w:rsidR="009E1CB6" w:rsidRDefault="009E1CB6" w:rsidP="00110E28">
            <w:pPr>
              <w:pStyle w:val="StdCelle"/>
            </w:pPr>
            <w:r w:rsidRPr="007432F1">
              <w:t>520</w:t>
            </w:r>
            <w:r>
              <w:t xml:space="preserve"> </w:t>
            </w:r>
            <w:r w:rsidRPr="007432F1">
              <w:t>270</w:t>
            </w:r>
          </w:p>
        </w:tc>
        <w:tc>
          <w:tcPr>
            <w:tcW w:w="1000" w:type="pct"/>
            <w:shd w:val="clear" w:color="auto" w:fill="auto"/>
          </w:tcPr>
          <w:p w:rsidR="009E1CB6" w:rsidRDefault="009E1CB6" w:rsidP="00110E28">
            <w:pPr>
              <w:pStyle w:val="StdCelle"/>
            </w:pPr>
            <w:r>
              <w:t>27.51</w:t>
            </w:r>
          </w:p>
        </w:tc>
        <w:tc>
          <w:tcPr>
            <w:tcW w:w="1000" w:type="pct"/>
            <w:shd w:val="clear" w:color="auto" w:fill="auto"/>
          </w:tcPr>
          <w:p w:rsidR="009E1CB6" w:rsidRDefault="009E1CB6" w:rsidP="00110E28">
            <w:pPr>
              <w:pStyle w:val="StdCelle"/>
            </w:pPr>
            <w:r>
              <w:t>3.19</w:t>
            </w:r>
          </w:p>
        </w:tc>
        <w:tc>
          <w:tcPr>
            <w:tcW w:w="1000" w:type="pct"/>
            <w:shd w:val="clear" w:color="auto" w:fill="auto"/>
          </w:tcPr>
          <w:p w:rsidR="009E1CB6" w:rsidRDefault="009E1CB6" w:rsidP="00110E28">
            <w:pPr>
              <w:pStyle w:val="StdCelle"/>
            </w:pPr>
            <w:r>
              <w:t>0.59</w:t>
            </w:r>
          </w:p>
        </w:tc>
      </w:tr>
      <w:tr w:rsidR="00110E28" w:rsidTr="00E7514C">
        <w:tc>
          <w:tcPr>
            <w:tcW w:w="1000" w:type="pct"/>
            <w:tcBorders>
              <w:bottom w:val="nil"/>
            </w:tcBorders>
            <w:shd w:val="clear" w:color="auto" w:fill="auto"/>
          </w:tcPr>
          <w:p w:rsidR="00110E28" w:rsidRDefault="00110E28" w:rsidP="00F35C83">
            <w:pPr>
              <w:pStyle w:val="StdCelle"/>
              <w:jc w:val="left"/>
            </w:pPr>
            <w:r>
              <w:t>2018</w:t>
            </w:r>
          </w:p>
        </w:tc>
        <w:tc>
          <w:tcPr>
            <w:tcW w:w="1000" w:type="pct"/>
            <w:tcBorders>
              <w:bottom w:val="nil"/>
            </w:tcBorders>
            <w:shd w:val="clear" w:color="auto" w:fill="auto"/>
          </w:tcPr>
          <w:p w:rsidR="00110E28" w:rsidRPr="007432F1" w:rsidRDefault="00110E28" w:rsidP="00F35C83">
            <w:pPr>
              <w:pStyle w:val="StdCelle"/>
            </w:pPr>
            <w:r w:rsidRPr="005E5C52">
              <w:t>507</w:t>
            </w:r>
            <w:r>
              <w:t xml:space="preserve"> </w:t>
            </w:r>
            <w:r w:rsidRPr="005E5C52">
              <w:t>824</w:t>
            </w:r>
          </w:p>
        </w:tc>
        <w:tc>
          <w:tcPr>
            <w:tcW w:w="1000" w:type="pct"/>
            <w:tcBorders>
              <w:bottom w:val="nil"/>
            </w:tcBorders>
            <w:shd w:val="clear" w:color="auto" w:fill="auto"/>
          </w:tcPr>
          <w:p w:rsidR="00110E28" w:rsidRDefault="00110E28" w:rsidP="00F35C83">
            <w:pPr>
              <w:pStyle w:val="StdCelle"/>
            </w:pPr>
            <w:r>
              <w:t>31.14</w:t>
            </w:r>
          </w:p>
        </w:tc>
        <w:tc>
          <w:tcPr>
            <w:tcW w:w="1000" w:type="pct"/>
            <w:tcBorders>
              <w:bottom w:val="nil"/>
            </w:tcBorders>
            <w:shd w:val="clear" w:color="auto" w:fill="auto"/>
          </w:tcPr>
          <w:p w:rsidR="00110E28" w:rsidRDefault="00110E28" w:rsidP="00F35C83">
            <w:pPr>
              <w:pStyle w:val="StdCelle"/>
            </w:pPr>
            <w:r>
              <w:t>3.59</w:t>
            </w:r>
          </w:p>
        </w:tc>
        <w:tc>
          <w:tcPr>
            <w:tcW w:w="1000" w:type="pct"/>
            <w:tcBorders>
              <w:bottom w:val="nil"/>
            </w:tcBorders>
            <w:shd w:val="clear" w:color="auto" w:fill="auto"/>
          </w:tcPr>
          <w:p w:rsidR="00110E28" w:rsidRDefault="00110E28" w:rsidP="00F35C83">
            <w:pPr>
              <w:pStyle w:val="StdCelle"/>
            </w:pPr>
            <w:r>
              <w:t>0</w:t>
            </w:r>
            <w:r w:rsidR="00F35C83">
              <w:t>.</w:t>
            </w:r>
            <w:r>
              <w:t>66</w:t>
            </w:r>
          </w:p>
        </w:tc>
      </w:tr>
      <w:tr w:rsidR="00F35C83" w:rsidTr="00E7514C">
        <w:tc>
          <w:tcPr>
            <w:tcW w:w="1000" w:type="pct"/>
            <w:tcBorders>
              <w:top w:val="nil"/>
              <w:bottom w:val="nil"/>
            </w:tcBorders>
            <w:shd w:val="clear" w:color="auto" w:fill="auto"/>
          </w:tcPr>
          <w:p w:rsidR="00F35C83" w:rsidRDefault="00F35C83" w:rsidP="00E7514C">
            <w:pPr>
              <w:pStyle w:val="StdCelle"/>
              <w:jc w:val="left"/>
            </w:pPr>
            <w:r>
              <w:t>2019</w:t>
            </w:r>
          </w:p>
        </w:tc>
        <w:tc>
          <w:tcPr>
            <w:tcW w:w="1000" w:type="pct"/>
            <w:tcBorders>
              <w:top w:val="nil"/>
              <w:bottom w:val="nil"/>
            </w:tcBorders>
            <w:shd w:val="clear" w:color="auto" w:fill="auto"/>
          </w:tcPr>
          <w:p w:rsidR="00F35C83" w:rsidRPr="005E5C52" w:rsidRDefault="00F35C83" w:rsidP="00E7514C">
            <w:pPr>
              <w:pStyle w:val="StdCelle"/>
            </w:pPr>
            <w:r w:rsidRPr="00422A9F">
              <w:t>498</w:t>
            </w:r>
            <w:r>
              <w:t xml:space="preserve"> </w:t>
            </w:r>
            <w:r w:rsidRPr="00422A9F">
              <w:t>849</w:t>
            </w:r>
          </w:p>
        </w:tc>
        <w:tc>
          <w:tcPr>
            <w:tcW w:w="1000" w:type="pct"/>
            <w:tcBorders>
              <w:top w:val="nil"/>
              <w:bottom w:val="nil"/>
            </w:tcBorders>
            <w:shd w:val="clear" w:color="auto" w:fill="auto"/>
          </w:tcPr>
          <w:p w:rsidR="00F35C83" w:rsidRDefault="00F35C83" w:rsidP="00E7514C">
            <w:pPr>
              <w:pStyle w:val="StdCelle"/>
            </w:pPr>
            <w:r>
              <w:t>31.60</w:t>
            </w:r>
          </w:p>
        </w:tc>
        <w:tc>
          <w:tcPr>
            <w:tcW w:w="1000" w:type="pct"/>
            <w:tcBorders>
              <w:top w:val="nil"/>
              <w:bottom w:val="nil"/>
            </w:tcBorders>
            <w:shd w:val="clear" w:color="auto" w:fill="auto"/>
          </w:tcPr>
          <w:p w:rsidR="00F35C83" w:rsidRDefault="00F35C83" w:rsidP="00E7514C">
            <w:pPr>
              <w:pStyle w:val="StdCelle"/>
            </w:pPr>
            <w:r>
              <w:t>2.87</w:t>
            </w:r>
          </w:p>
        </w:tc>
        <w:tc>
          <w:tcPr>
            <w:tcW w:w="1000" w:type="pct"/>
            <w:tcBorders>
              <w:top w:val="nil"/>
              <w:bottom w:val="nil"/>
            </w:tcBorders>
            <w:shd w:val="clear" w:color="auto" w:fill="auto"/>
          </w:tcPr>
          <w:p w:rsidR="00F35C83" w:rsidRDefault="00F35C83" w:rsidP="00E7514C">
            <w:pPr>
              <w:pStyle w:val="StdCelle"/>
            </w:pPr>
            <w:r>
              <w:t>0.54</w:t>
            </w:r>
          </w:p>
        </w:tc>
      </w:tr>
      <w:tr w:rsidR="00E7514C" w:rsidRPr="00E7514C" w:rsidTr="00E7514C">
        <w:tc>
          <w:tcPr>
            <w:tcW w:w="1000" w:type="pct"/>
            <w:tcBorders>
              <w:top w:val="nil"/>
              <w:bottom w:val="single" w:sz="12" w:space="0" w:color="6F6D5C"/>
            </w:tcBorders>
            <w:shd w:val="clear" w:color="auto" w:fill="auto"/>
          </w:tcPr>
          <w:p w:rsidR="00E7514C" w:rsidRDefault="00E7514C" w:rsidP="00E7514C">
            <w:pPr>
              <w:pStyle w:val="StdCelle"/>
              <w:spacing w:after="80"/>
              <w:jc w:val="left"/>
            </w:pPr>
            <w:bookmarkStart w:id="1" w:name="_GoBack"/>
            <w:bookmarkEnd w:id="1"/>
            <w:r>
              <w:t>2020</w:t>
            </w:r>
          </w:p>
        </w:tc>
        <w:tc>
          <w:tcPr>
            <w:tcW w:w="1000" w:type="pct"/>
            <w:tcBorders>
              <w:top w:val="nil"/>
              <w:bottom w:val="single" w:sz="12" w:space="0" w:color="6F6D5C"/>
            </w:tcBorders>
            <w:shd w:val="clear" w:color="auto" w:fill="auto"/>
          </w:tcPr>
          <w:p w:rsidR="00E7514C" w:rsidRPr="00422A9F" w:rsidRDefault="00E7514C" w:rsidP="00E7514C">
            <w:pPr>
              <w:pStyle w:val="StdCelle"/>
              <w:spacing w:after="80"/>
            </w:pPr>
            <w:r>
              <w:t>444 428</w:t>
            </w:r>
          </w:p>
        </w:tc>
        <w:tc>
          <w:tcPr>
            <w:tcW w:w="1000" w:type="pct"/>
            <w:tcBorders>
              <w:top w:val="nil"/>
              <w:bottom w:val="single" w:sz="12" w:space="0" w:color="6F6D5C"/>
            </w:tcBorders>
            <w:shd w:val="clear" w:color="auto" w:fill="auto"/>
          </w:tcPr>
          <w:p w:rsidR="00E7514C" w:rsidRPr="00E7514C" w:rsidRDefault="00E7514C" w:rsidP="00E7514C">
            <w:pPr>
              <w:pStyle w:val="StdCelle"/>
              <w:spacing w:after="80"/>
              <w:rPr>
                <w:lang w:val="en-US"/>
              </w:rPr>
            </w:pPr>
            <w:r w:rsidRPr="00E7514C">
              <w:rPr>
                <w:lang w:val="en-US"/>
              </w:rPr>
              <w:t>39</w:t>
            </w:r>
            <w:r w:rsidRPr="00E7514C">
              <w:rPr>
                <w:lang w:val="en-US"/>
              </w:rPr>
              <w:t>.</w:t>
            </w:r>
            <w:r w:rsidRPr="00E7514C">
              <w:rPr>
                <w:lang w:val="en-US"/>
              </w:rPr>
              <w:t>45</w:t>
            </w:r>
          </w:p>
        </w:tc>
        <w:tc>
          <w:tcPr>
            <w:tcW w:w="1000" w:type="pct"/>
            <w:tcBorders>
              <w:top w:val="nil"/>
              <w:bottom w:val="single" w:sz="12" w:space="0" w:color="6F6D5C"/>
            </w:tcBorders>
            <w:shd w:val="clear" w:color="auto" w:fill="auto"/>
          </w:tcPr>
          <w:p w:rsidR="00E7514C" w:rsidRPr="00E7514C" w:rsidRDefault="00E7514C" w:rsidP="00E7514C">
            <w:pPr>
              <w:pStyle w:val="StdCelle"/>
              <w:spacing w:after="80"/>
              <w:rPr>
                <w:lang w:val="en-US"/>
              </w:rPr>
            </w:pPr>
            <w:r w:rsidRPr="00E7514C">
              <w:rPr>
                <w:lang w:val="en-US"/>
              </w:rPr>
              <w:t>2</w:t>
            </w:r>
            <w:r>
              <w:rPr>
                <w:lang w:val="en-US"/>
              </w:rPr>
              <w:t>.</w:t>
            </w:r>
            <w:r w:rsidRPr="00E7514C">
              <w:rPr>
                <w:lang w:val="en-US"/>
              </w:rPr>
              <w:t>20</w:t>
            </w:r>
          </w:p>
        </w:tc>
        <w:tc>
          <w:tcPr>
            <w:tcW w:w="1000" w:type="pct"/>
            <w:tcBorders>
              <w:top w:val="nil"/>
              <w:bottom w:val="single" w:sz="12" w:space="0" w:color="6F6D5C"/>
            </w:tcBorders>
            <w:shd w:val="clear" w:color="auto" w:fill="auto"/>
          </w:tcPr>
          <w:p w:rsidR="00E7514C" w:rsidRPr="00E7514C" w:rsidRDefault="00E7514C" w:rsidP="00E7514C">
            <w:pPr>
              <w:pStyle w:val="StdCelle"/>
              <w:spacing w:after="80"/>
              <w:rPr>
                <w:lang w:val="en-US"/>
              </w:rPr>
            </w:pPr>
            <w:r w:rsidRPr="00E7514C">
              <w:rPr>
                <w:lang w:val="en-US"/>
              </w:rPr>
              <w:t>0</w:t>
            </w:r>
            <w:r>
              <w:rPr>
                <w:lang w:val="en-US"/>
              </w:rPr>
              <w:t>.</w:t>
            </w:r>
            <w:r w:rsidRPr="00E7514C">
              <w:rPr>
                <w:lang w:val="en-US"/>
              </w:rPr>
              <w:t>62</w:t>
            </w:r>
          </w:p>
        </w:tc>
      </w:tr>
    </w:tbl>
    <w:p w:rsidR="007E43EE" w:rsidRPr="00E7514C" w:rsidRDefault="007E43EE" w:rsidP="007E43EE">
      <w:pPr>
        <w:rPr>
          <w:lang w:val="en-US"/>
        </w:rPr>
      </w:pPr>
    </w:p>
    <w:p w:rsidR="00A06B60" w:rsidRDefault="00A06B60" w:rsidP="007E43EE">
      <w:pPr>
        <w:rPr>
          <w:lang w:val="en-US"/>
        </w:rPr>
      </w:pPr>
      <w:r w:rsidRPr="00A06B60">
        <w:rPr>
          <w:lang w:val="en-US"/>
        </w:rPr>
        <w:t xml:space="preserve">The share of reports resulting in charges after extraction of the data for Statistics Denmark varies somewhat with the type of criminal offence, cf. table 2. </w:t>
      </w:r>
    </w:p>
    <w:p w:rsidR="00566DB7" w:rsidRPr="00A06B60" w:rsidRDefault="00566DB7" w:rsidP="007E43EE">
      <w:pPr>
        <w:rPr>
          <w:lang w:val="en-US"/>
        </w:rPr>
      </w:pPr>
    </w:p>
    <w:p w:rsidR="008625B0" w:rsidRDefault="008625B0" w:rsidP="008625B0">
      <w:pPr>
        <w:pStyle w:val="Ledetekst"/>
        <w:framePr w:wrap="notBeside"/>
      </w:pPr>
      <w:r>
        <w:t>Tab</w:t>
      </w:r>
      <w:r w:rsidR="005C79DF">
        <w:t>l</w:t>
      </w:r>
      <w:r>
        <w:t>e 2.</w:t>
      </w:r>
    </w:p>
    <w:p w:rsidR="008625B0" w:rsidRDefault="008625B0" w:rsidP="008625B0">
      <w:pPr>
        <w:pStyle w:val="Tabeloverskrift"/>
      </w:pPr>
      <w:r>
        <w:t>Anmeldelser fordelt efter sigtelsestidspunkt og lovovertrædelse</w:t>
      </w:r>
      <w:r w:rsidR="00784E6C">
        <w:t>. 20</w:t>
      </w:r>
      <w:r w:rsidR="00E7514C">
        <w:t>20</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3828"/>
        <w:gridCol w:w="855"/>
        <w:gridCol w:w="1361"/>
        <w:gridCol w:w="1361"/>
      </w:tblGrid>
      <w:tr w:rsidR="005C79DF" w:rsidRPr="00E7514C" w:rsidTr="00E7514C">
        <w:tc>
          <w:tcPr>
            <w:tcW w:w="2585" w:type="pct"/>
            <w:tcBorders>
              <w:top w:val="single" w:sz="24" w:space="0" w:color="6F6D5C"/>
              <w:bottom w:val="single" w:sz="6" w:space="0" w:color="6F6D5C"/>
            </w:tcBorders>
            <w:shd w:val="clear" w:color="auto" w:fill="auto"/>
          </w:tcPr>
          <w:p w:rsidR="005C79DF" w:rsidRDefault="005C79DF" w:rsidP="00784E6C">
            <w:pPr>
              <w:pStyle w:val="StdCelle"/>
              <w:spacing w:before="80" w:after="40"/>
              <w:jc w:val="left"/>
            </w:pPr>
          </w:p>
        </w:tc>
        <w:tc>
          <w:tcPr>
            <w:tcW w:w="577" w:type="pct"/>
            <w:tcBorders>
              <w:top w:val="single" w:sz="24" w:space="0" w:color="6F6D5C"/>
              <w:bottom w:val="single" w:sz="6" w:space="0" w:color="6F6D5C"/>
            </w:tcBorders>
            <w:shd w:val="clear" w:color="auto" w:fill="auto"/>
          </w:tcPr>
          <w:p w:rsidR="005C79DF" w:rsidRDefault="005C79DF" w:rsidP="00E36FAF">
            <w:pPr>
              <w:pStyle w:val="StdCelle"/>
              <w:spacing w:before="80" w:after="40"/>
            </w:pPr>
            <w:r>
              <w:t>Reports total</w:t>
            </w:r>
          </w:p>
        </w:tc>
        <w:tc>
          <w:tcPr>
            <w:tcW w:w="919" w:type="pct"/>
            <w:tcBorders>
              <w:top w:val="single" w:sz="24" w:space="0" w:color="6F6D5C"/>
              <w:bottom w:val="single" w:sz="6" w:space="0" w:color="6F6D5C"/>
            </w:tcBorders>
            <w:shd w:val="clear" w:color="auto" w:fill="auto"/>
          </w:tcPr>
          <w:p w:rsidR="005C79DF" w:rsidRPr="005C79DF" w:rsidRDefault="005C79DF" w:rsidP="00E36FAF">
            <w:pPr>
              <w:pStyle w:val="StdCelle"/>
              <w:spacing w:before="80" w:after="40"/>
              <w:rPr>
                <w:lang w:val="en-US"/>
              </w:rPr>
            </w:pPr>
            <w:r w:rsidRPr="005C79DF">
              <w:rPr>
                <w:lang w:val="en-US"/>
              </w:rPr>
              <w:t>With charge by the time of data extractions</w:t>
            </w:r>
          </w:p>
        </w:tc>
        <w:tc>
          <w:tcPr>
            <w:tcW w:w="919" w:type="pct"/>
            <w:tcBorders>
              <w:top w:val="single" w:sz="24" w:space="0" w:color="6F6D5C"/>
              <w:bottom w:val="single" w:sz="6" w:space="0" w:color="6F6D5C"/>
            </w:tcBorders>
            <w:shd w:val="clear" w:color="auto" w:fill="auto"/>
          </w:tcPr>
          <w:p w:rsidR="005C79DF" w:rsidRPr="002352B5" w:rsidRDefault="002352B5" w:rsidP="002352B5">
            <w:pPr>
              <w:pStyle w:val="StdCelle"/>
              <w:spacing w:before="80" w:after="40"/>
              <w:rPr>
                <w:lang w:val="en-US"/>
              </w:rPr>
            </w:pPr>
            <w:r w:rsidRPr="002352B5">
              <w:rPr>
                <w:lang w:val="en-US"/>
              </w:rPr>
              <w:t xml:space="preserve">Charges </w:t>
            </w:r>
            <w:r>
              <w:rPr>
                <w:lang w:val="en-US"/>
              </w:rPr>
              <w:t xml:space="preserve">year </w:t>
            </w:r>
            <w:r w:rsidRPr="002352B5">
              <w:rPr>
                <w:lang w:val="en-US"/>
              </w:rPr>
              <w:t>1</w:t>
            </w:r>
            <w:r>
              <w:rPr>
                <w:lang w:val="en-US"/>
              </w:rPr>
              <w:t xml:space="preserve"> or year 2</w:t>
            </w:r>
            <w:r w:rsidRPr="002352B5">
              <w:rPr>
                <w:lang w:val="en-US"/>
              </w:rPr>
              <w:t xml:space="preserve"> after data extractions</w:t>
            </w:r>
          </w:p>
        </w:tc>
      </w:tr>
      <w:tr w:rsidR="00691486" w:rsidTr="00E7514C">
        <w:tc>
          <w:tcPr>
            <w:tcW w:w="2585" w:type="pct"/>
            <w:tcBorders>
              <w:top w:val="single" w:sz="6" w:space="0" w:color="6F6D5C"/>
            </w:tcBorders>
            <w:shd w:val="clear" w:color="auto" w:fill="auto"/>
          </w:tcPr>
          <w:p w:rsidR="00691486" w:rsidRPr="002352B5" w:rsidRDefault="00691486" w:rsidP="008625B0">
            <w:pPr>
              <w:pStyle w:val="StdCelle"/>
              <w:jc w:val="left"/>
              <w:rPr>
                <w:lang w:val="en-US"/>
              </w:rPr>
            </w:pPr>
          </w:p>
        </w:tc>
        <w:tc>
          <w:tcPr>
            <w:tcW w:w="577" w:type="pct"/>
            <w:tcBorders>
              <w:top w:val="single" w:sz="6" w:space="0" w:color="6F6D5C"/>
            </w:tcBorders>
            <w:shd w:val="clear" w:color="auto" w:fill="auto"/>
          </w:tcPr>
          <w:p w:rsidR="00691486" w:rsidRPr="005C79DF" w:rsidRDefault="000A17E1" w:rsidP="005C79DF">
            <w:pPr>
              <w:pStyle w:val="EnhedStd"/>
              <w:tabs>
                <w:tab w:val="clear" w:pos="113"/>
                <w:tab w:val="clear" w:pos="227"/>
                <w:tab w:val="clear" w:pos="340"/>
                <w:tab w:val="left" w:pos="533"/>
                <w:tab w:val="center" w:pos="737"/>
                <w:tab w:val="left" w:pos="941"/>
                <w:tab w:val="right" w:pos="1335"/>
              </w:tabs>
              <w:jc w:val="right"/>
            </w:pPr>
            <w:r>
              <w:t>Number</w:t>
            </w:r>
          </w:p>
        </w:tc>
        <w:tc>
          <w:tcPr>
            <w:tcW w:w="1838" w:type="pct"/>
            <w:gridSpan w:val="2"/>
            <w:tcBorders>
              <w:top w:val="single" w:sz="6" w:space="0" w:color="6F6D5C"/>
            </w:tcBorders>
            <w:shd w:val="clear" w:color="auto" w:fill="auto"/>
          </w:tcPr>
          <w:p w:rsidR="00691486" w:rsidRPr="000A17E1" w:rsidRDefault="000A17E1" w:rsidP="000A17E1">
            <w:pPr>
              <w:pStyle w:val="EnhedStd"/>
              <w:tabs>
                <w:tab w:val="clear" w:pos="113"/>
                <w:tab w:val="clear" w:pos="227"/>
                <w:tab w:val="clear" w:pos="340"/>
                <w:tab w:val="left" w:pos="1123"/>
                <w:tab w:val="center" w:pos="1417"/>
                <w:tab w:val="left" w:pos="1712"/>
                <w:tab w:val="right" w:pos="2694"/>
              </w:tabs>
              <w:rPr>
                <w:strike/>
              </w:rPr>
            </w:pPr>
            <w:bookmarkStart w:id="2" w:name="test00"/>
            <w:bookmarkEnd w:id="2"/>
            <w:r>
              <w:rPr>
                <w:strike/>
              </w:rPr>
              <w:tab/>
            </w:r>
            <w:r>
              <w:tab/>
              <w:t>Per cent</w:t>
            </w:r>
            <w:r>
              <w:tab/>
            </w:r>
            <w:r>
              <w:rPr>
                <w:strike/>
              </w:rPr>
              <w:tab/>
            </w:r>
          </w:p>
        </w:tc>
      </w:tr>
      <w:tr w:rsidR="00E7514C" w:rsidRPr="00E7514C" w:rsidTr="00E7514C">
        <w:tc>
          <w:tcPr>
            <w:tcW w:w="2585" w:type="pct"/>
            <w:shd w:val="clear" w:color="auto" w:fill="auto"/>
          </w:tcPr>
          <w:p w:rsidR="00E7514C" w:rsidRPr="00E7514C" w:rsidRDefault="00E7514C" w:rsidP="00E7514C">
            <w:pPr>
              <w:spacing w:before="80" w:line="240" w:lineRule="auto"/>
              <w:rPr>
                <w:rFonts w:ascii="Arial Narrow" w:hAnsi="Arial Narrow"/>
                <w:b/>
                <w:color w:val="000000"/>
                <w:sz w:val="18"/>
                <w:szCs w:val="18"/>
              </w:rPr>
            </w:pPr>
            <w:r w:rsidRPr="00E7514C">
              <w:rPr>
                <w:rFonts w:ascii="Arial Narrow" w:hAnsi="Arial Narrow"/>
                <w:b/>
                <w:color w:val="000000"/>
                <w:sz w:val="18"/>
                <w:szCs w:val="18"/>
              </w:rPr>
              <w:t>0000 Total</w:t>
            </w:r>
          </w:p>
        </w:tc>
        <w:tc>
          <w:tcPr>
            <w:tcW w:w="577" w:type="pct"/>
            <w:tcBorders>
              <w:top w:val="nil"/>
              <w:left w:val="nil"/>
              <w:bottom w:val="nil"/>
              <w:right w:val="nil"/>
            </w:tcBorders>
            <w:shd w:val="clear" w:color="auto" w:fill="auto"/>
            <w:vAlign w:val="bottom"/>
          </w:tcPr>
          <w:p w:rsidR="00E7514C" w:rsidRPr="00E7514C" w:rsidRDefault="00E7514C" w:rsidP="00E7514C">
            <w:pPr>
              <w:overflowPunct/>
              <w:autoSpaceDE/>
              <w:autoSpaceDN/>
              <w:adjustRightInd/>
              <w:spacing w:before="80" w:line="240" w:lineRule="auto"/>
              <w:jc w:val="right"/>
              <w:textAlignment w:val="auto"/>
              <w:rPr>
                <w:rFonts w:ascii="Arial Narrow" w:hAnsi="Arial Narrow" w:cs="Calibri"/>
                <w:b/>
                <w:color w:val="000000"/>
                <w:sz w:val="18"/>
                <w:szCs w:val="18"/>
              </w:rPr>
            </w:pPr>
            <w:r w:rsidRPr="00E7514C">
              <w:rPr>
                <w:rFonts w:ascii="Arial Narrow" w:hAnsi="Arial Narrow" w:cs="Calibri"/>
                <w:b/>
                <w:color w:val="000000"/>
                <w:sz w:val="18"/>
                <w:szCs w:val="18"/>
              </w:rPr>
              <w:t>444 428</w:t>
            </w:r>
          </w:p>
        </w:tc>
        <w:tc>
          <w:tcPr>
            <w:tcW w:w="919" w:type="pct"/>
            <w:tcBorders>
              <w:top w:val="nil"/>
              <w:left w:val="nil"/>
              <w:bottom w:val="nil"/>
              <w:right w:val="nil"/>
            </w:tcBorders>
            <w:shd w:val="clear" w:color="auto" w:fill="auto"/>
            <w:vAlign w:val="bottom"/>
          </w:tcPr>
          <w:p w:rsidR="00E7514C" w:rsidRPr="00E7514C" w:rsidRDefault="00E7514C" w:rsidP="00E7514C">
            <w:pPr>
              <w:overflowPunct/>
              <w:autoSpaceDE/>
              <w:autoSpaceDN/>
              <w:adjustRightInd/>
              <w:spacing w:before="80" w:line="240" w:lineRule="auto"/>
              <w:jc w:val="right"/>
              <w:textAlignment w:val="auto"/>
              <w:rPr>
                <w:rFonts w:ascii="Arial Narrow" w:hAnsi="Arial Narrow" w:cs="Calibri"/>
                <w:b/>
                <w:color w:val="000000"/>
                <w:sz w:val="18"/>
                <w:szCs w:val="18"/>
              </w:rPr>
            </w:pPr>
            <w:r w:rsidRPr="00E7514C">
              <w:rPr>
                <w:rFonts w:ascii="Arial Narrow" w:hAnsi="Arial Narrow" w:cs="Calibri"/>
                <w:b/>
                <w:color w:val="000000"/>
                <w:sz w:val="18"/>
                <w:szCs w:val="18"/>
              </w:rPr>
              <w:t>39.45</w:t>
            </w:r>
          </w:p>
        </w:tc>
        <w:tc>
          <w:tcPr>
            <w:tcW w:w="919" w:type="pct"/>
            <w:tcBorders>
              <w:top w:val="nil"/>
              <w:left w:val="nil"/>
              <w:bottom w:val="nil"/>
              <w:right w:val="nil"/>
            </w:tcBorders>
            <w:shd w:val="clear" w:color="auto" w:fill="auto"/>
            <w:vAlign w:val="bottom"/>
          </w:tcPr>
          <w:p w:rsidR="00E7514C" w:rsidRPr="00E7514C" w:rsidRDefault="00E7514C" w:rsidP="00E7514C">
            <w:pPr>
              <w:spacing w:before="80" w:line="240" w:lineRule="auto"/>
              <w:jc w:val="right"/>
              <w:rPr>
                <w:rFonts w:ascii="Arial Narrow" w:hAnsi="Arial Narrow" w:cs="Calibri"/>
                <w:b/>
                <w:color w:val="000000"/>
                <w:sz w:val="18"/>
                <w:szCs w:val="18"/>
              </w:rPr>
            </w:pPr>
            <w:r w:rsidRPr="00E7514C">
              <w:rPr>
                <w:rFonts w:ascii="Arial Narrow" w:hAnsi="Arial Narrow" w:cs="Calibri"/>
                <w:b/>
                <w:color w:val="000000"/>
                <w:sz w:val="18"/>
                <w:szCs w:val="18"/>
              </w:rPr>
              <w:t>2.82</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1110 Incest, etc.</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44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72.73</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1120 Rape, etc.</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1 144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64.25</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2.88</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1131 Sexual offence against a child under 12 </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444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81.08</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2.03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1141 Sexual offence against a child under 15 </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286</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77.62</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2.1</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1145 Any other kind of sexual offence</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282</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60.28</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3.9</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1172 Offence against public decency by groping</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889</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66.14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2.92</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1174</w:t>
            </w:r>
            <w:r>
              <w:rPr>
                <w:rFonts w:ascii="Arial Narrow" w:hAnsi="Arial Narrow" w:cs="Arial"/>
                <w:sz w:val="18"/>
                <w:szCs w:val="18"/>
                <w:lang w:val="en-US"/>
              </w:rPr>
              <w:t xml:space="preserve"> </w:t>
            </w:r>
            <w:r w:rsidRPr="00E7514C">
              <w:rPr>
                <w:rFonts w:ascii="Arial Narrow" w:hAnsi="Arial Narrow" w:cs="Arial"/>
                <w:sz w:val="16"/>
                <w:szCs w:val="16"/>
                <w:lang w:val="en-US"/>
              </w:rPr>
              <w:t>Offence against public decency by indecent exposure</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52.84</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3.01</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1176 Any other kind of offence against public decency</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1 742</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59.47</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6.03</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1180 Prostitution, etc.</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1 899</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44.18</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17.32</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1210 Violence against public authority</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6 115</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73.8</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1220 Unlawful assembly/disturbance of public order</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181</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86.19</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r>
      <w:tr w:rsidR="00E7514C" w:rsidTr="00E7514C">
        <w:tc>
          <w:tcPr>
            <w:tcW w:w="2585" w:type="pct"/>
            <w:tcBorders>
              <w:bottom w:val="nil"/>
            </w:tcBorders>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1230 Homicide</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49</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85.71</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2.04</w:t>
            </w:r>
          </w:p>
        </w:tc>
      </w:tr>
      <w:tr w:rsidR="00E7514C" w:rsidTr="00E7514C">
        <w:tc>
          <w:tcPr>
            <w:tcW w:w="2585" w:type="pct"/>
            <w:tcBorders>
              <w:top w:val="nil"/>
              <w:bottom w:val="nil"/>
            </w:tcBorders>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1240 Attempted homicide</w:t>
            </w:r>
          </w:p>
        </w:tc>
        <w:tc>
          <w:tcPr>
            <w:tcW w:w="577"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151</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70.2</w:t>
            </w:r>
          </w:p>
        </w:tc>
        <w:tc>
          <w:tcPr>
            <w:tcW w:w="919" w:type="pct"/>
            <w:tcBorders>
              <w:top w:val="nil"/>
              <w:left w:val="nil"/>
              <w:bottom w:val="nil"/>
              <w:right w:val="nil"/>
            </w:tcBorders>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2.65</w:t>
            </w:r>
          </w:p>
        </w:tc>
      </w:tr>
      <w:tr w:rsidR="00E7514C" w:rsidTr="00E7514C">
        <w:tc>
          <w:tcPr>
            <w:tcW w:w="2585" w:type="pct"/>
            <w:tcBorders>
              <w:top w:val="nil"/>
            </w:tcBorders>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1250 </w:t>
            </w:r>
            <w:r w:rsidRPr="00F35C83">
              <w:rPr>
                <w:rFonts w:ascii="Arial Narrow" w:hAnsi="Arial Narrow" w:cs="Arial"/>
                <w:sz w:val="18"/>
                <w:szCs w:val="18"/>
              </w:rPr>
              <w:t>Coercive control</w:t>
            </w:r>
          </w:p>
        </w:tc>
        <w:tc>
          <w:tcPr>
            <w:tcW w:w="577" w:type="pct"/>
            <w:tcBorders>
              <w:top w:val="nil"/>
            </w:tcBorders>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 xml:space="preserve"> 389</w:t>
            </w:r>
          </w:p>
        </w:tc>
        <w:tc>
          <w:tcPr>
            <w:tcW w:w="919" w:type="pct"/>
            <w:tcBorders>
              <w:top w:val="nil"/>
            </w:tcBorders>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45.5</w:t>
            </w:r>
          </w:p>
        </w:tc>
        <w:tc>
          <w:tcPr>
            <w:tcW w:w="919" w:type="pct"/>
            <w:tcBorders>
              <w:top w:val="nil"/>
            </w:tcBorders>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4.63</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1252 Common assault</w:t>
            </w:r>
          </w:p>
        </w:tc>
        <w:tc>
          <w:tcPr>
            <w:tcW w:w="577" w:type="pct"/>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10 244</w:t>
            </w:r>
          </w:p>
        </w:tc>
        <w:tc>
          <w:tcPr>
            <w:tcW w:w="919" w:type="pct"/>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64.33</w:t>
            </w:r>
          </w:p>
        </w:tc>
        <w:tc>
          <w:tcPr>
            <w:tcW w:w="919" w:type="pct"/>
            <w:shd w:val="clear" w:color="auto" w:fill="auto"/>
            <w:vAlign w:val="bottom"/>
          </w:tcPr>
          <w:p w:rsidR="00E7514C" w:rsidRDefault="00E7514C" w:rsidP="00E7514C">
            <w:pPr>
              <w:jc w:val="right"/>
              <w:rPr>
                <w:rFonts w:ascii="Arial Narrow" w:hAnsi="Arial Narrow" w:cs="Calibri"/>
                <w:color w:val="000000"/>
                <w:sz w:val="18"/>
                <w:szCs w:val="18"/>
              </w:rPr>
            </w:pPr>
            <w:r>
              <w:rPr>
                <w:rFonts w:ascii="Arial Narrow" w:hAnsi="Arial Narrow" w:cs="Calibri"/>
                <w:color w:val="000000"/>
                <w:sz w:val="18"/>
                <w:szCs w:val="18"/>
              </w:rPr>
              <w:t>2.72</w:t>
            </w:r>
          </w:p>
        </w:tc>
      </w:tr>
      <w:tr w:rsidR="00E7514C" w:rsidRPr="00E45F60" w:rsidTr="00E7514C">
        <w:tc>
          <w:tcPr>
            <w:tcW w:w="2585" w:type="pct"/>
            <w:shd w:val="clear" w:color="auto" w:fill="auto"/>
          </w:tcPr>
          <w:p w:rsidR="00E7514C" w:rsidRPr="005C79DF" w:rsidRDefault="00E7514C" w:rsidP="00E7514C">
            <w:pPr>
              <w:spacing w:after="80" w:line="240" w:lineRule="auto"/>
              <w:rPr>
                <w:rFonts w:ascii="Arial Narrow" w:hAnsi="Arial Narrow" w:cs="Arial"/>
                <w:sz w:val="18"/>
                <w:szCs w:val="18"/>
                <w:lang w:val="en-US"/>
              </w:rPr>
            </w:pPr>
            <w:r w:rsidRPr="005C79DF">
              <w:rPr>
                <w:rFonts w:ascii="Arial Narrow" w:hAnsi="Arial Narrow" w:cs="Arial"/>
                <w:sz w:val="18"/>
                <w:szCs w:val="18"/>
                <w:lang w:val="en-US"/>
              </w:rPr>
              <w:t>1255 Assault causing actual bodily harm</w:t>
            </w:r>
          </w:p>
        </w:tc>
        <w:tc>
          <w:tcPr>
            <w:tcW w:w="577" w:type="pct"/>
            <w:shd w:val="clear" w:color="auto" w:fill="auto"/>
            <w:vAlign w:val="bottom"/>
          </w:tcPr>
          <w:p w:rsidR="00E7514C" w:rsidRDefault="00E7514C" w:rsidP="00E7514C">
            <w:pPr>
              <w:spacing w:after="80"/>
              <w:jc w:val="right"/>
              <w:rPr>
                <w:rFonts w:ascii="Arial Narrow" w:hAnsi="Arial Narrow" w:cs="Calibri"/>
                <w:color w:val="000000"/>
                <w:sz w:val="18"/>
                <w:szCs w:val="18"/>
              </w:rPr>
            </w:pPr>
            <w:r>
              <w:rPr>
                <w:rFonts w:ascii="Arial Narrow" w:hAnsi="Arial Narrow" w:cs="Calibri"/>
                <w:color w:val="000000"/>
                <w:sz w:val="18"/>
                <w:szCs w:val="18"/>
              </w:rPr>
              <w:t>1 847</w:t>
            </w:r>
          </w:p>
        </w:tc>
        <w:tc>
          <w:tcPr>
            <w:tcW w:w="919" w:type="pct"/>
            <w:shd w:val="clear" w:color="auto" w:fill="auto"/>
            <w:vAlign w:val="bottom"/>
          </w:tcPr>
          <w:p w:rsidR="00E7514C" w:rsidRDefault="00E7514C" w:rsidP="00E7514C">
            <w:pPr>
              <w:spacing w:after="80"/>
              <w:jc w:val="right"/>
              <w:rPr>
                <w:rFonts w:ascii="Arial Narrow" w:hAnsi="Arial Narrow" w:cs="Calibri"/>
                <w:color w:val="000000"/>
                <w:sz w:val="18"/>
                <w:szCs w:val="18"/>
              </w:rPr>
            </w:pPr>
            <w:r>
              <w:rPr>
                <w:rFonts w:ascii="Arial Narrow" w:hAnsi="Arial Narrow" w:cs="Calibri"/>
                <w:color w:val="000000"/>
                <w:sz w:val="18"/>
                <w:szCs w:val="18"/>
              </w:rPr>
              <w:t>77.86</w:t>
            </w:r>
          </w:p>
        </w:tc>
        <w:tc>
          <w:tcPr>
            <w:tcW w:w="919" w:type="pct"/>
            <w:shd w:val="clear" w:color="auto" w:fill="auto"/>
            <w:vAlign w:val="bottom"/>
          </w:tcPr>
          <w:p w:rsidR="00E7514C" w:rsidRDefault="00E7514C" w:rsidP="00E7514C">
            <w:pPr>
              <w:spacing w:after="80"/>
              <w:jc w:val="right"/>
              <w:rPr>
                <w:rFonts w:ascii="Arial Narrow" w:hAnsi="Arial Narrow" w:cs="Calibri"/>
                <w:color w:val="000000"/>
                <w:sz w:val="18"/>
                <w:szCs w:val="18"/>
              </w:rPr>
            </w:pPr>
            <w:r>
              <w:rPr>
                <w:rFonts w:ascii="Arial Narrow" w:hAnsi="Arial Narrow" w:cs="Calibri"/>
                <w:color w:val="000000"/>
                <w:sz w:val="18"/>
                <w:szCs w:val="18"/>
              </w:rPr>
              <w:t>2.44</w:t>
            </w:r>
          </w:p>
        </w:tc>
      </w:tr>
      <w:tr w:rsidR="00E7514C" w:rsidTr="00E7514C">
        <w:tc>
          <w:tcPr>
            <w:tcW w:w="2585" w:type="pct"/>
            <w:shd w:val="clear" w:color="auto" w:fill="auto"/>
          </w:tcPr>
          <w:p w:rsidR="00E7514C" w:rsidRDefault="00E7514C" w:rsidP="00E7514C">
            <w:pPr>
              <w:spacing w:before="80" w:line="240" w:lineRule="auto"/>
              <w:rPr>
                <w:rFonts w:ascii="Arial Narrow" w:hAnsi="Arial Narrow" w:cs="Arial"/>
                <w:sz w:val="18"/>
                <w:szCs w:val="18"/>
              </w:rPr>
            </w:pPr>
            <w:r>
              <w:rPr>
                <w:rFonts w:ascii="Arial Narrow" w:hAnsi="Arial Narrow" w:cs="Arial"/>
                <w:sz w:val="18"/>
                <w:szCs w:val="18"/>
              </w:rPr>
              <w:t>1258 Particularly aggravated assault</w:t>
            </w:r>
          </w:p>
        </w:tc>
        <w:tc>
          <w:tcPr>
            <w:tcW w:w="577" w:type="pct"/>
            <w:shd w:val="clear" w:color="auto" w:fill="auto"/>
            <w:vAlign w:val="bottom"/>
          </w:tcPr>
          <w:p w:rsidR="00E7514C" w:rsidRDefault="00E7514C" w:rsidP="00E7514C">
            <w:pPr>
              <w:spacing w:before="80"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8</w:t>
            </w:r>
          </w:p>
        </w:tc>
        <w:tc>
          <w:tcPr>
            <w:tcW w:w="919" w:type="pct"/>
            <w:shd w:val="clear" w:color="auto" w:fill="auto"/>
            <w:vAlign w:val="bottom"/>
          </w:tcPr>
          <w:p w:rsidR="00E7514C" w:rsidRDefault="00E7514C" w:rsidP="00E7514C">
            <w:pPr>
              <w:spacing w:before="80" w:line="240" w:lineRule="auto"/>
              <w:jc w:val="right"/>
              <w:rPr>
                <w:rFonts w:ascii="Arial Narrow" w:hAnsi="Arial Narrow" w:cs="Calibri"/>
                <w:color w:val="000000"/>
                <w:sz w:val="18"/>
                <w:szCs w:val="18"/>
              </w:rPr>
            </w:pPr>
            <w:r>
              <w:rPr>
                <w:rFonts w:ascii="Arial Narrow" w:hAnsi="Arial Narrow" w:cs="Calibri"/>
                <w:color w:val="000000"/>
                <w:sz w:val="18"/>
                <w:szCs w:val="18"/>
              </w:rPr>
              <w:t>87.5</w:t>
            </w:r>
          </w:p>
        </w:tc>
        <w:tc>
          <w:tcPr>
            <w:tcW w:w="919" w:type="pct"/>
            <w:shd w:val="clear" w:color="auto" w:fill="auto"/>
            <w:vAlign w:val="bottom"/>
          </w:tcPr>
          <w:p w:rsidR="00E7514C" w:rsidRDefault="00E7514C" w:rsidP="00E7514C">
            <w:pPr>
              <w:spacing w:before="80"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1283 Causing death or bodily harm by negligence</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88.89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1286 Offences against life and limb</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911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43.69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1.21</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1289 Offences against personal liberty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748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56.68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1292 Threats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6 448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64.16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2.53</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1304 Forgery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2 566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73.73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7.01</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1312 Arson</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1 422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27.64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1.48</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1316 Burglary - business and community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10 754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11.86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1.79</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1320 Residential burglaries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17 529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7.36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1.06</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1324 Burglary (uninhabited buildings)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10 210</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6.05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0.84</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1328 Theft from conveyances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16 433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4.94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0.6</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1332 Shoplifting,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17 032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84.86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1.98</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1336 Other kinds of theft</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48 673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1.16</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1339 Theft of/taking vehicle without the owner's consent </w:t>
            </w:r>
            <w:r>
              <w:rPr>
                <w:rFonts w:ascii="Arial Narrow" w:hAnsi="Arial Narrow" w:cs="Arial"/>
                <w:sz w:val="18"/>
                <w:szCs w:val="18"/>
                <w:lang w:val="en-US"/>
              </w:rPr>
              <w:t xml:space="preserve">  </w:t>
            </w:r>
            <w:r w:rsidRPr="005C79DF">
              <w:rPr>
                <w:rFonts w:ascii="Arial Narrow" w:hAnsi="Arial Narrow" w:cs="Arial"/>
                <w:sz w:val="18"/>
                <w:szCs w:val="18"/>
                <w:lang w:val="en-US"/>
              </w:rPr>
              <w:t>(TWOC)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6 482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28.22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2.24</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1342 Theft of/taking moped without the owner's consent (TWOC)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783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12.77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1.28</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1345 Theft of/taking bicycle without the owner's consent (TWOC)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40 642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0.22</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1348 Theft of/taking other objects without the owner's consent (TWOC)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5 704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10.5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1.51</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1351 Theft by finding</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745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48.05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4.16</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1354 Embezzlement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2 576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91.23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2.68</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1357 Fraud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54 583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40.36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10.44</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1360 Fraud by cheque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50,00</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1363 Fraudulent abuse of position</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580</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80.17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5.17</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1366 Blackmail and usury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3 867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12.49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1.94</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1372 Fraud against creditors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143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24.48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14.69</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1376 Handling stolen goods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2 826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74.45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8.39</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1380 Robbery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1 635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47.4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3.3</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1384 Aggravated tax evasion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941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70.67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13.18</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1390 Malicious damage to property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23 856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15.97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1.54</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1394 Unintentional receiving of stolen goods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75,00</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1398 Offence against and infringement of property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8 019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83.89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1.33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1410 Offences against public authority,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2 677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87.64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1.94</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1415 Offences by public servants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707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65.35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1.56</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1420 Perjury</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101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37.62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3.96</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1425 Any other kind of false statement</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1 350</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75.26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5.93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1430 Offences concerning money and evidence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1 102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52.99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3.9</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1435 Trafficking of drugs,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1 369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87.44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1.75</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1440 Smuggling etc. of drugs</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198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80.81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1.52</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1445 General public offences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72.52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1.91</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1450 Illegal trade,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84.62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1455 Family relation offences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45.45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3.9</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1460 Involuntary manslaughter etc. in connection with traffic accident</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221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96.38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1.36</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1485 Invasion of privacy and defamation</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4 717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29.83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3.18</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3210 Euphoriants Act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28 139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91.52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0.55</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3410 The Offensive Weapons Act</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13 147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79.79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3610 Tax legislation and fiscal acts,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7 654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48.31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0.85</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3810 Other special acts in criminal law</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39 458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56.66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1.13</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3815 Health and social security legislation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4 707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38.35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3.17</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3820 Building and housing legislation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132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6.06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3825 The environmental protection act</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3 212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38.17</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4.42</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3830 Legislation on animals, hunting,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6 444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33.78</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3.65</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3835 Legislation on employment, transport, etc.</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12 135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51.73</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2.11</w:t>
            </w:r>
          </w:p>
        </w:tc>
      </w:tr>
      <w:tr w:rsidR="00E7514C" w:rsidTr="00E7514C">
        <w:tc>
          <w:tcPr>
            <w:tcW w:w="2585" w:type="pct"/>
            <w:shd w:val="clear" w:color="auto" w:fill="auto"/>
          </w:tcPr>
          <w:p w:rsidR="00E7514C" w:rsidRDefault="00E7514C" w:rsidP="00E7514C">
            <w:pPr>
              <w:spacing w:line="240" w:lineRule="auto"/>
              <w:rPr>
                <w:rFonts w:ascii="Arial Narrow" w:hAnsi="Arial Narrow" w:cs="Arial"/>
                <w:sz w:val="18"/>
                <w:szCs w:val="18"/>
              </w:rPr>
            </w:pPr>
            <w:r>
              <w:rPr>
                <w:rFonts w:ascii="Arial Narrow" w:hAnsi="Arial Narrow" w:cs="Arial"/>
                <w:sz w:val="18"/>
                <w:szCs w:val="18"/>
              </w:rPr>
              <w:t xml:space="preserve">3840 Companies Act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1 574</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7.75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15.76</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3845 Legislation on the national defence</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821</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86.72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0.12</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3850 Legislation applying to public utilities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102</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25.49</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2.94</w:t>
            </w:r>
          </w:p>
        </w:tc>
      </w:tr>
      <w:tr w:rsidR="00E7514C" w:rsidRPr="00E45F60" w:rsidTr="00E7514C">
        <w:tc>
          <w:tcPr>
            <w:tcW w:w="2585" w:type="pct"/>
            <w:shd w:val="clear" w:color="auto" w:fill="auto"/>
          </w:tcPr>
          <w:p w:rsidR="00E7514C" w:rsidRPr="005C79DF" w:rsidRDefault="00E7514C" w:rsidP="00E7514C">
            <w:pPr>
              <w:spacing w:line="240" w:lineRule="auto"/>
              <w:rPr>
                <w:rFonts w:ascii="Arial Narrow" w:hAnsi="Arial Narrow" w:cs="Arial"/>
                <w:sz w:val="18"/>
                <w:szCs w:val="18"/>
                <w:lang w:val="en-US"/>
              </w:rPr>
            </w:pPr>
            <w:r w:rsidRPr="005C79DF">
              <w:rPr>
                <w:rFonts w:ascii="Arial Narrow" w:hAnsi="Arial Narrow" w:cs="Arial"/>
                <w:sz w:val="18"/>
                <w:szCs w:val="18"/>
                <w:lang w:val="en-US"/>
              </w:rPr>
              <w:t xml:space="preserve">3855 Legislation on gambling, licencing, trade </w:t>
            </w:r>
          </w:p>
        </w:tc>
        <w:tc>
          <w:tcPr>
            <w:tcW w:w="577"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1 116</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48.75</w:t>
            </w:r>
          </w:p>
        </w:tc>
        <w:tc>
          <w:tcPr>
            <w:tcW w:w="919" w:type="pct"/>
            <w:shd w:val="clear" w:color="auto" w:fill="auto"/>
            <w:vAlign w:val="bottom"/>
          </w:tcPr>
          <w:p w:rsidR="00E7514C" w:rsidRDefault="00E7514C" w:rsidP="00E7514C">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4.75</w:t>
            </w:r>
          </w:p>
        </w:tc>
      </w:tr>
      <w:tr w:rsidR="00E7514C" w:rsidTr="00E7514C">
        <w:tc>
          <w:tcPr>
            <w:tcW w:w="2585" w:type="pct"/>
            <w:tcBorders>
              <w:bottom w:val="single" w:sz="12" w:space="0" w:color="6F6D5C"/>
            </w:tcBorders>
            <w:shd w:val="clear" w:color="auto" w:fill="auto"/>
          </w:tcPr>
          <w:p w:rsidR="00E7514C" w:rsidRDefault="00E7514C" w:rsidP="00E7514C">
            <w:pPr>
              <w:spacing w:after="80" w:line="240" w:lineRule="auto"/>
              <w:rPr>
                <w:rFonts w:ascii="Arial Narrow" w:hAnsi="Arial Narrow" w:cs="Arial"/>
                <w:sz w:val="18"/>
                <w:szCs w:val="18"/>
              </w:rPr>
            </w:pPr>
            <w:r>
              <w:rPr>
                <w:rFonts w:ascii="Arial Narrow" w:hAnsi="Arial Narrow" w:cs="Arial"/>
                <w:sz w:val="18"/>
                <w:szCs w:val="18"/>
              </w:rPr>
              <w:t>3865 Any other special legislation</w:t>
            </w:r>
          </w:p>
        </w:tc>
        <w:tc>
          <w:tcPr>
            <w:tcW w:w="577" w:type="pct"/>
            <w:tcBorders>
              <w:bottom w:val="single" w:sz="12" w:space="0" w:color="6F6D5C"/>
            </w:tcBorders>
            <w:shd w:val="clear" w:color="auto" w:fill="auto"/>
            <w:vAlign w:val="bottom"/>
          </w:tcPr>
          <w:p w:rsidR="00E7514C" w:rsidRDefault="00E7514C" w:rsidP="00E7514C">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304</w:t>
            </w:r>
          </w:p>
        </w:tc>
        <w:tc>
          <w:tcPr>
            <w:tcW w:w="919" w:type="pct"/>
            <w:tcBorders>
              <w:bottom w:val="single" w:sz="12" w:space="0" w:color="6F6D5C"/>
            </w:tcBorders>
            <w:shd w:val="clear" w:color="auto" w:fill="auto"/>
            <w:vAlign w:val="bottom"/>
          </w:tcPr>
          <w:p w:rsidR="00E7514C" w:rsidRDefault="00E7514C" w:rsidP="00E7514C">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24.67</w:t>
            </w:r>
          </w:p>
        </w:tc>
        <w:tc>
          <w:tcPr>
            <w:tcW w:w="919" w:type="pct"/>
            <w:tcBorders>
              <w:bottom w:val="single" w:sz="12" w:space="0" w:color="6F6D5C"/>
            </w:tcBorders>
            <w:shd w:val="clear" w:color="auto" w:fill="auto"/>
            <w:vAlign w:val="bottom"/>
          </w:tcPr>
          <w:p w:rsidR="00E7514C" w:rsidRDefault="00E7514C" w:rsidP="00E7514C">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0.99</w:t>
            </w:r>
          </w:p>
        </w:tc>
      </w:tr>
    </w:tbl>
    <w:p w:rsidR="008625B0" w:rsidRPr="008625B0" w:rsidRDefault="008625B0" w:rsidP="005170BE">
      <w:pPr>
        <w:spacing w:line="240" w:lineRule="auto"/>
      </w:pPr>
    </w:p>
    <w:sectPr w:rsidR="008625B0" w:rsidRPr="008625B0" w:rsidSect="00754CA7">
      <w:pgSz w:w="11906" w:h="16838" w:code="9"/>
      <w:pgMar w:top="1134" w:right="992" w:bottom="1134" w:left="354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05" w:rsidRDefault="002F1905" w:rsidP="000560D9">
      <w:r>
        <w:separator/>
      </w:r>
    </w:p>
  </w:endnote>
  <w:endnote w:type="continuationSeparator" w:id="0">
    <w:p w:rsidR="002F1905" w:rsidRDefault="002F1905"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05" w:rsidRDefault="002F1905" w:rsidP="000560D9">
      <w:r>
        <w:separator/>
      </w:r>
    </w:p>
  </w:footnote>
  <w:footnote w:type="continuationSeparator" w:id="0">
    <w:p w:rsidR="002F1905" w:rsidRDefault="002F1905" w:rsidP="0005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2F1905"/>
    <w:rsid w:val="0000101A"/>
    <w:rsid w:val="000168F5"/>
    <w:rsid w:val="0002095E"/>
    <w:rsid w:val="00023801"/>
    <w:rsid w:val="00044ADE"/>
    <w:rsid w:val="000560D9"/>
    <w:rsid w:val="000616D1"/>
    <w:rsid w:val="00073CAD"/>
    <w:rsid w:val="00074B60"/>
    <w:rsid w:val="00075408"/>
    <w:rsid w:val="00094B6A"/>
    <w:rsid w:val="000A17E1"/>
    <w:rsid w:val="000C53F3"/>
    <w:rsid w:val="000F3BB2"/>
    <w:rsid w:val="000F4E5F"/>
    <w:rsid w:val="00110E28"/>
    <w:rsid w:val="00152687"/>
    <w:rsid w:val="00157ECF"/>
    <w:rsid w:val="001747C1"/>
    <w:rsid w:val="00182874"/>
    <w:rsid w:val="001B746E"/>
    <w:rsid w:val="001C23F1"/>
    <w:rsid w:val="001D3E3F"/>
    <w:rsid w:val="00205A2D"/>
    <w:rsid w:val="00214DF2"/>
    <w:rsid w:val="002352B5"/>
    <w:rsid w:val="00244974"/>
    <w:rsid w:val="00262771"/>
    <w:rsid w:val="00285C7B"/>
    <w:rsid w:val="00292399"/>
    <w:rsid w:val="002D575D"/>
    <w:rsid w:val="002F1905"/>
    <w:rsid w:val="00301E0D"/>
    <w:rsid w:val="00315CD1"/>
    <w:rsid w:val="0032032C"/>
    <w:rsid w:val="00323499"/>
    <w:rsid w:val="003339FB"/>
    <w:rsid w:val="00394580"/>
    <w:rsid w:val="003B2E27"/>
    <w:rsid w:val="003C71F3"/>
    <w:rsid w:val="003D3132"/>
    <w:rsid w:val="003E1A08"/>
    <w:rsid w:val="003E50EC"/>
    <w:rsid w:val="00421208"/>
    <w:rsid w:val="0043327C"/>
    <w:rsid w:val="00437AD7"/>
    <w:rsid w:val="00442839"/>
    <w:rsid w:val="00443347"/>
    <w:rsid w:val="004610B8"/>
    <w:rsid w:val="0046797B"/>
    <w:rsid w:val="00471103"/>
    <w:rsid w:val="00495CCA"/>
    <w:rsid w:val="004A0F48"/>
    <w:rsid w:val="004B1B1D"/>
    <w:rsid w:val="004F220B"/>
    <w:rsid w:val="004F69F3"/>
    <w:rsid w:val="004F7A12"/>
    <w:rsid w:val="00501664"/>
    <w:rsid w:val="0050602B"/>
    <w:rsid w:val="005129D3"/>
    <w:rsid w:val="005170BE"/>
    <w:rsid w:val="005278B9"/>
    <w:rsid w:val="00532416"/>
    <w:rsid w:val="00566DB7"/>
    <w:rsid w:val="00592600"/>
    <w:rsid w:val="005B3F54"/>
    <w:rsid w:val="005C5D8C"/>
    <w:rsid w:val="005C79DF"/>
    <w:rsid w:val="00602EB6"/>
    <w:rsid w:val="00607944"/>
    <w:rsid w:val="00616D85"/>
    <w:rsid w:val="0065672A"/>
    <w:rsid w:val="00665EE8"/>
    <w:rsid w:val="00690882"/>
    <w:rsid w:val="00691486"/>
    <w:rsid w:val="006B0BC0"/>
    <w:rsid w:val="006C148D"/>
    <w:rsid w:val="006D7846"/>
    <w:rsid w:val="006F3419"/>
    <w:rsid w:val="006F7A17"/>
    <w:rsid w:val="007016BC"/>
    <w:rsid w:val="007142B2"/>
    <w:rsid w:val="00754CA7"/>
    <w:rsid w:val="00762EB5"/>
    <w:rsid w:val="00774A4C"/>
    <w:rsid w:val="00784E6C"/>
    <w:rsid w:val="00785D81"/>
    <w:rsid w:val="00791955"/>
    <w:rsid w:val="007B1055"/>
    <w:rsid w:val="007B1673"/>
    <w:rsid w:val="007B4452"/>
    <w:rsid w:val="007C4CD1"/>
    <w:rsid w:val="007E43EE"/>
    <w:rsid w:val="00820334"/>
    <w:rsid w:val="00823F75"/>
    <w:rsid w:val="008314C2"/>
    <w:rsid w:val="008338D3"/>
    <w:rsid w:val="00836783"/>
    <w:rsid w:val="00840163"/>
    <w:rsid w:val="008453CB"/>
    <w:rsid w:val="008577EB"/>
    <w:rsid w:val="008625B0"/>
    <w:rsid w:val="008A23DC"/>
    <w:rsid w:val="008B16D6"/>
    <w:rsid w:val="008C44D2"/>
    <w:rsid w:val="008D47C8"/>
    <w:rsid w:val="009144C1"/>
    <w:rsid w:val="00922932"/>
    <w:rsid w:val="00922F5E"/>
    <w:rsid w:val="00936597"/>
    <w:rsid w:val="00941024"/>
    <w:rsid w:val="0094286D"/>
    <w:rsid w:val="00967DEE"/>
    <w:rsid w:val="00981DB4"/>
    <w:rsid w:val="009B453E"/>
    <w:rsid w:val="009D3556"/>
    <w:rsid w:val="009E1CB6"/>
    <w:rsid w:val="009F59FC"/>
    <w:rsid w:val="00A03E66"/>
    <w:rsid w:val="00A06B60"/>
    <w:rsid w:val="00A373B8"/>
    <w:rsid w:val="00A920C5"/>
    <w:rsid w:val="00AC7CF3"/>
    <w:rsid w:val="00AD255B"/>
    <w:rsid w:val="00AE287F"/>
    <w:rsid w:val="00AF3AA6"/>
    <w:rsid w:val="00B247EA"/>
    <w:rsid w:val="00B32564"/>
    <w:rsid w:val="00B32613"/>
    <w:rsid w:val="00B50774"/>
    <w:rsid w:val="00B85B66"/>
    <w:rsid w:val="00BA5C10"/>
    <w:rsid w:val="00BB04C3"/>
    <w:rsid w:val="00BB6E02"/>
    <w:rsid w:val="00BE08DD"/>
    <w:rsid w:val="00C05269"/>
    <w:rsid w:val="00C21D44"/>
    <w:rsid w:val="00C338B7"/>
    <w:rsid w:val="00C54550"/>
    <w:rsid w:val="00CA4ABB"/>
    <w:rsid w:val="00CD3309"/>
    <w:rsid w:val="00CE36F0"/>
    <w:rsid w:val="00CF1D55"/>
    <w:rsid w:val="00D05FAF"/>
    <w:rsid w:val="00D13CE9"/>
    <w:rsid w:val="00D2582F"/>
    <w:rsid w:val="00D268B6"/>
    <w:rsid w:val="00D37B06"/>
    <w:rsid w:val="00D464E3"/>
    <w:rsid w:val="00D67B9F"/>
    <w:rsid w:val="00D74FE4"/>
    <w:rsid w:val="00D7627B"/>
    <w:rsid w:val="00D87D21"/>
    <w:rsid w:val="00DB1195"/>
    <w:rsid w:val="00DB4975"/>
    <w:rsid w:val="00DC18D9"/>
    <w:rsid w:val="00DD7B51"/>
    <w:rsid w:val="00DE35B0"/>
    <w:rsid w:val="00E07420"/>
    <w:rsid w:val="00E169AB"/>
    <w:rsid w:val="00E2275B"/>
    <w:rsid w:val="00E34333"/>
    <w:rsid w:val="00E45CFA"/>
    <w:rsid w:val="00E45F60"/>
    <w:rsid w:val="00E6361F"/>
    <w:rsid w:val="00E7514C"/>
    <w:rsid w:val="00E85241"/>
    <w:rsid w:val="00E87221"/>
    <w:rsid w:val="00E90285"/>
    <w:rsid w:val="00E93AC6"/>
    <w:rsid w:val="00EC7D82"/>
    <w:rsid w:val="00ED2284"/>
    <w:rsid w:val="00ED7870"/>
    <w:rsid w:val="00EE219C"/>
    <w:rsid w:val="00F27F85"/>
    <w:rsid w:val="00F35C83"/>
    <w:rsid w:val="00F51E2D"/>
    <w:rsid w:val="00F555EC"/>
    <w:rsid w:val="00F811B1"/>
    <w:rsid w:val="00FA485A"/>
    <w:rsid w:val="00FB2A6B"/>
    <w:rsid w:val="00FD6B03"/>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D08FD1B"/>
  <w15:docId w15:val="{4F031F17-DBC7-46DD-A5EC-801E34C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uiPriority w:val="99"/>
    <w:rsid w:val="00DC18D9"/>
    <w:pPr>
      <w:tabs>
        <w:tab w:val="left" w:pos="5273"/>
      </w:tabs>
      <w:spacing w:line="240" w:lineRule="auto"/>
    </w:pPr>
  </w:style>
  <w:style w:type="character" w:customStyle="1" w:styleId="SidefodTegn">
    <w:name w:val="Sidefod Tegn"/>
    <w:basedOn w:val="Standardskrifttypeiafsnit"/>
    <w:link w:val="Sidefod"/>
    <w:uiPriority w:val="99"/>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5228">
      <w:bodyDiv w:val="1"/>
      <w:marLeft w:val="0"/>
      <w:marRight w:val="0"/>
      <w:marTop w:val="0"/>
      <w:marBottom w:val="0"/>
      <w:divBdr>
        <w:top w:val="none" w:sz="0" w:space="0" w:color="auto"/>
        <w:left w:val="none" w:sz="0" w:space="0" w:color="auto"/>
        <w:bottom w:val="none" w:sz="0" w:space="0" w:color="auto"/>
        <w:right w:val="none" w:sz="0" w:space="0" w:color="auto"/>
      </w:divBdr>
    </w:div>
    <w:div w:id="586767719">
      <w:bodyDiv w:val="1"/>
      <w:marLeft w:val="0"/>
      <w:marRight w:val="0"/>
      <w:marTop w:val="0"/>
      <w:marBottom w:val="0"/>
      <w:divBdr>
        <w:top w:val="none" w:sz="0" w:space="0" w:color="auto"/>
        <w:left w:val="none" w:sz="0" w:space="0" w:color="auto"/>
        <w:bottom w:val="none" w:sz="0" w:space="0" w:color="auto"/>
        <w:right w:val="none" w:sz="0" w:space="0" w:color="auto"/>
      </w:divBdr>
    </w:div>
    <w:div w:id="765273948">
      <w:bodyDiv w:val="1"/>
      <w:marLeft w:val="0"/>
      <w:marRight w:val="0"/>
      <w:marTop w:val="0"/>
      <w:marBottom w:val="0"/>
      <w:divBdr>
        <w:top w:val="none" w:sz="0" w:space="0" w:color="auto"/>
        <w:left w:val="none" w:sz="0" w:space="0" w:color="auto"/>
        <w:bottom w:val="none" w:sz="0" w:space="0" w:color="auto"/>
        <w:right w:val="none" w:sz="0" w:space="0" w:color="auto"/>
      </w:divBdr>
    </w:div>
    <w:div w:id="941961675">
      <w:bodyDiv w:val="1"/>
      <w:marLeft w:val="0"/>
      <w:marRight w:val="0"/>
      <w:marTop w:val="0"/>
      <w:marBottom w:val="0"/>
      <w:divBdr>
        <w:top w:val="none" w:sz="0" w:space="0" w:color="auto"/>
        <w:left w:val="none" w:sz="0" w:space="0" w:color="auto"/>
        <w:bottom w:val="none" w:sz="0" w:space="0" w:color="auto"/>
        <w:right w:val="none" w:sz="0" w:space="0" w:color="auto"/>
      </w:divBdr>
    </w:div>
    <w:div w:id="1399980968">
      <w:bodyDiv w:val="1"/>
      <w:marLeft w:val="0"/>
      <w:marRight w:val="0"/>
      <w:marTop w:val="0"/>
      <w:marBottom w:val="0"/>
      <w:divBdr>
        <w:top w:val="none" w:sz="0" w:space="0" w:color="auto"/>
        <w:left w:val="none" w:sz="0" w:space="0" w:color="auto"/>
        <w:bottom w:val="none" w:sz="0" w:space="0" w:color="auto"/>
        <w:right w:val="none" w:sz="0" w:space="0" w:color="auto"/>
      </w:divBdr>
    </w:div>
    <w:div w:id="1923831146">
      <w:bodyDiv w:val="1"/>
      <w:marLeft w:val="0"/>
      <w:marRight w:val="0"/>
      <w:marTop w:val="0"/>
      <w:marBottom w:val="0"/>
      <w:divBdr>
        <w:top w:val="none" w:sz="0" w:space="0" w:color="auto"/>
        <w:left w:val="none" w:sz="0" w:space="0" w:color="auto"/>
        <w:bottom w:val="none" w:sz="0" w:space="0" w:color="auto"/>
        <w:right w:val="none" w:sz="0" w:space="0" w:color="auto"/>
      </w:divBdr>
    </w:div>
    <w:div w:id="19607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9E5A-4EE3-4DCD-B553-F2CA47B1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60</TotalTime>
  <Pages>2</Pages>
  <Words>820</Words>
  <Characters>5002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Lavrsen</dc:creator>
  <cp:lastModifiedBy>Iben Pedersen</cp:lastModifiedBy>
  <cp:revision>7</cp:revision>
  <cp:lastPrinted>2019-07-04T08:07:00Z</cp:lastPrinted>
  <dcterms:created xsi:type="dcterms:W3CDTF">2021-04-21T10:15:00Z</dcterms:created>
  <dcterms:modified xsi:type="dcterms:W3CDTF">2023-05-23T15:47:00Z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55-4-4-4</vt:lpwstr>
  </property>
  <property fmtid="{D5CDD505-2E9C-101B-9397-08002B2CF9AE}" pid="7" name="levdato">
    <vt:lpwstr/>
  </property>
</Properties>
</file>