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9A3300"/>
          <w:sz w:val="28"/>
          <w:szCs w:val="28"/>
        </w:rPr>
      </w:pPr>
      <w:r>
        <w:rPr>
          <w:rFonts w:ascii="Frutiger-Bold" w:hAnsi="Frutiger-Bold" w:cs="Frutiger-Bold"/>
          <w:b/>
          <w:bCs/>
          <w:color w:val="9A3300"/>
          <w:sz w:val="28"/>
          <w:szCs w:val="28"/>
        </w:rPr>
        <w:t>Førstegangsvisiterede hjemmehjælpsmodtagere, der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9A3300"/>
          <w:sz w:val="28"/>
          <w:szCs w:val="28"/>
        </w:rPr>
      </w:pPr>
      <w:r>
        <w:rPr>
          <w:rFonts w:ascii="Frutiger-Bold" w:hAnsi="Frutiger-Bold" w:cs="Frutiger-Bold"/>
          <w:b/>
          <w:bCs/>
          <w:color w:val="9A3300"/>
          <w:sz w:val="28"/>
          <w:szCs w:val="28"/>
        </w:rPr>
        <w:t>benytter en privat leverandør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9A3300"/>
          <w:sz w:val="28"/>
          <w:szCs w:val="28"/>
        </w:rPr>
      </w:pP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Ital" w:hAnsi="CharterITC-ReguItal" w:cs="CharterITC-ReguItal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 xml:space="preserve">I det følgende beskrives den metode, der anvendes til at beregne indikatoren </w:t>
      </w:r>
      <w:r>
        <w:rPr>
          <w:rFonts w:ascii="CharterITC-ReguItal" w:hAnsi="CharterITC-ReguItal" w:cs="CharterITC-ReguItal"/>
          <w:color w:val="000000"/>
          <w:sz w:val="20"/>
          <w:szCs w:val="20"/>
        </w:rPr>
        <w:t>’Antal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Ital" w:hAnsi="CharterITC-ReguItal" w:cs="CharterITC-ReguItal"/>
          <w:color w:val="000000"/>
          <w:sz w:val="20"/>
          <w:szCs w:val="20"/>
        </w:rPr>
      </w:pPr>
      <w:r>
        <w:rPr>
          <w:rFonts w:ascii="CharterITC-ReguItal" w:hAnsi="CharterITC-ReguItal" w:cs="CharterITC-ReguItal"/>
          <w:color w:val="000000"/>
          <w:sz w:val="20"/>
          <w:szCs w:val="20"/>
        </w:rPr>
        <w:t>førstegangsvisiterede, der benytter en privat leverandør’.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Ital" w:hAnsi="CharterITC-ReguItal" w:cs="CharterITC-ReguItal"/>
          <w:color w:val="000000"/>
          <w:sz w:val="20"/>
          <w:szCs w:val="20"/>
        </w:rPr>
      </w:pP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 xml:space="preserve">Til at beregne førstegangsvisiterede borgere skal kolonnen </w:t>
      </w:r>
      <w:proofErr w:type="spellStart"/>
      <w:r>
        <w:rPr>
          <w:rFonts w:ascii="CharterITC-Regu" w:hAnsi="CharterITC-Regu" w:cs="CharterITC-Regu"/>
          <w:color w:val="000000"/>
          <w:sz w:val="20"/>
          <w:szCs w:val="20"/>
        </w:rPr>
        <w:t>visit_foerste</w:t>
      </w:r>
      <w:proofErr w:type="spellEnd"/>
      <w:r>
        <w:rPr>
          <w:rFonts w:ascii="CharterITC-Regu" w:hAnsi="CharterITC-Regu" w:cs="CharterITC-Regu"/>
          <w:color w:val="000000"/>
          <w:sz w:val="20"/>
          <w:szCs w:val="20"/>
        </w:rPr>
        <w:t xml:space="preserve"> anvendes fra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leverancen L1.2 – visiteret tid. I denne kolonne sætter systemerne en dato ind for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borgeren, såfremt vedkommende ikke er registreret tidligere eller det er 12 måneder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proofErr w:type="gramStart"/>
      <w:r>
        <w:rPr>
          <w:rFonts w:ascii="CharterITC-Regu" w:hAnsi="CharterITC-Regu" w:cs="CharterITC-Regu"/>
          <w:color w:val="000000"/>
          <w:sz w:val="20"/>
          <w:szCs w:val="20"/>
        </w:rPr>
        <w:t>siden vedkommende blev registreret.</w:t>
      </w:r>
      <w:proofErr w:type="gramEnd"/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Imidlertid er der problemer med at anvende denne kolonne, da den er mangelfuld,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proofErr w:type="gramStart"/>
      <w:r>
        <w:rPr>
          <w:rFonts w:ascii="CharterITC-Regu" w:hAnsi="CharterITC-Regu" w:cs="CharterITC-Regu"/>
          <w:color w:val="000000"/>
          <w:sz w:val="20"/>
          <w:szCs w:val="20"/>
        </w:rPr>
        <w:t>hvorfor følgende beregningsmetoder anvendes.</w:t>
      </w:r>
      <w:proofErr w:type="gramEnd"/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0"/>
          <w:szCs w:val="20"/>
        </w:rPr>
      </w:pPr>
      <w:r>
        <w:rPr>
          <w:rFonts w:ascii="Frutiger-Bold" w:hAnsi="Frutiger-Bold" w:cs="Frutiger-Bold"/>
          <w:b/>
          <w:bCs/>
          <w:color w:val="000000"/>
          <w:sz w:val="20"/>
          <w:szCs w:val="20"/>
        </w:rPr>
        <w:t>Beregning 1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 xml:space="preserve">Danmarks Statistik kan ikke umiddelbart anvende kolonnen </w:t>
      </w:r>
      <w:proofErr w:type="spellStart"/>
      <w:r>
        <w:rPr>
          <w:rFonts w:ascii="CharterITC-Regu" w:hAnsi="CharterITC-Regu" w:cs="CharterITC-Regu"/>
          <w:color w:val="000000"/>
          <w:sz w:val="20"/>
          <w:szCs w:val="20"/>
        </w:rPr>
        <w:t>visit_foerste</w:t>
      </w:r>
      <w:proofErr w:type="spellEnd"/>
      <w:r>
        <w:rPr>
          <w:rFonts w:ascii="CharterITC-Regu" w:hAnsi="CharterITC-Regu" w:cs="CharterITC-Regu"/>
          <w:color w:val="000000"/>
          <w:sz w:val="20"/>
          <w:szCs w:val="20"/>
        </w:rPr>
        <w:t xml:space="preserve"> til at finde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proofErr w:type="gramStart"/>
      <w:r>
        <w:rPr>
          <w:rFonts w:ascii="CharterITC-Regu" w:hAnsi="CharterITC-Regu" w:cs="CharterITC-Regu"/>
          <w:color w:val="000000"/>
          <w:sz w:val="20"/>
          <w:szCs w:val="20"/>
        </w:rPr>
        <w:t>førstegangsvisiterede borgere.</w:t>
      </w:r>
      <w:proofErr w:type="gramEnd"/>
      <w:r>
        <w:rPr>
          <w:rFonts w:ascii="CharterITC-Regu" w:hAnsi="CharterITC-Regu" w:cs="CharterITC-Regu"/>
          <w:color w:val="000000"/>
          <w:sz w:val="20"/>
          <w:szCs w:val="20"/>
        </w:rPr>
        <w:t xml:space="preserve"> Mange kommuner anvender kolonnen fejlagtigt. Det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typiske mønster er, at kolonnen bliver anvendt, når borgeren re-visiteres. Det er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derfor mest korrekt i stedet at beregne antallet af førstegangsvisiterede ud fra de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borgere, som optræder i det aktuelle år, men som ikke har modtaget hjælp i en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sammenhængende periode på mindst 12 måneder tilbage i tid. Fx optræder en borger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i februar 2011, men der er ingen registreringer på vedkommende i januar 2011 eller i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de sidste 11 måneder i 2010. Denne borger bliver registreret som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førstegangsmodtager.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0"/>
          <w:szCs w:val="20"/>
        </w:rPr>
      </w:pPr>
      <w:r>
        <w:rPr>
          <w:rFonts w:ascii="Frutiger-Bold" w:hAnsi="Frutiger-Bold" w:cs="Frutiger-Bold"/>
          <w:b/>
          <w:bCs/>
          <w:color w:val="000000"/>
          <w:sz w:val="20"/>
          <w:szCs w:val="20"/>
        </w:rPr>
        <w:t>Beregning 2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For at få så mange kommuner med som muligt, er det valgt at anvende kolonnen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proofErr w:type="spellStart"/>
      <w:r>
        <w:rPr>
          <w:rFonts w:ascii="CharterITC-Regu" w:hAnsi="CharterITC-Regu" w:cs="CharterITC-Regu"/>
          <w:color w:val="000000"/>
          <w:sz w:val="20"/>
          <w:szCs w:val="20"/>
        </w:rPr>
        <w:t>visit_foerste</w:t>
      </w:r>
      <w:proofErr w:type="spellEnd"/>
      <w:r>
        <w:rPr>
          <w:rFonts w:ascii="CharterITC-Regu" w:hAnsi="CharterITC-Regu" w:cs="CharterITC-Regu"/>
          <w:color w:val="000000"/>
          <w:sz w:val="20"/>
          <w:szCs w:val="20"/>
        </w:rPr>
        <w:t xml:space="preserve"> for de kommuner, der ikke er fuldstændige data for. De borgere der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findes her, sammenholdes med data for året før (her 2010). Såfremt borgeren findes i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 xml:space="preserve">2010, antages det, at der er sket en fejlregistrering i kolonnen </w:t>
      </w:r>
      <w:proofErr w:type="spellStart"/>
      <w:r>
        <w:rPr>
          <w:rFonts w:ascii="CharterITC-Regu" w:hAnsi="CharterITC-Regu" w:cs="CharterITC-Regu"/>
          <w:color w:val="000000"/>
          <w:sz w:val="20"/>
          <w:szCs w:val="20"/>
        </w:rPr>
        <w:t>visit_foerste</w:t>
      </w:r>
      <w:proofErr w:type="spellEnd"/>
      <w:r>
        <w:rPr>
          <w:rFonts w:ascii="CharterITC-Regu" w:hAnsi="CharterITC-Regu" w:cs="CharterITC-Regu"/>
          <w:color w:val="000000"/>
          <w:sz w:val="20"/>
          <w:szCs w:val="20"/>
        </w:rPr>
        <w:t>, og denne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proofErr w:type="gramStart"/>
      <w:r>
        <w:rPr>
          <w:rFonts w:ascii="CharterITC-Regu" w:hAnsi="CharterITC-Regu" w:cs="CharterITC-Regu"/>
          <w:color w:val="000000"/>
          <w:sz w:val="20"/>
          <w:szCs w:val="20"/>
        </w:rPr>
        <w:t>borger medtages ikke som førstegangsvisiteret.</w:t>
      </w:r>
      <w:proofErr w:type="gramEnd"/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0"/>
          <w:szCs w:val="20"/>
        </w:rPr>
      </w:pPr>
      <w:r>
        <w:rPr>
          <w:rFonts w:ascii="Frutiger-Bold" w:hAnsi="Frutiger-Bold" w:cs="Frutiger-Bold"/>
          <w:b/>
          <w:bCs/>
          <w:color w:val="000000"/>
          <w:sz w:val="20"/>
          <w:szCs w:val="20"/>
        </w:rPr>
        <w:t>Året 2011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I 2011 er der fuldstændige data for 46 kommuner</w:t>
      </w:r>
      <w:proofErr w:type="gramStart"/>
      <w:r>
        <w:rPr>
          <w:rFonts w:ascii="CharterITC-Regu" w:hAnsi="CharterITC-Regu" w:cs="CharterITC-Regu"/>
          <w:color w:val="000000"/>
          <w:sz w:val="20"/>
          <w:szCs w:val="20"/>
        </w:rPr>
        <w:t xml:space="preserve"> (hvilket her menes, at der er 12</w:t>
      </w:r>
      <w:proofErr w:type="gramEnd"/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måneder både i 2010 og 2011). Her anvendes beregning 1. For 9 kommuner kan der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ikke laves nogen beregning, da de ikke har indberettet i enten 2010 eller 2011. De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resterende 43 kommuner varierer mht. hvor mange måneder, de har indberettet. Her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anvendes beregning 2.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0"/>
          <w:szCs w:val="20"/>
        </w:rPr>
      </w:pPr>
      <w:r>
        <w:rPr>
          <w:rFonts w:ascii="Frutiger-Bold" w:hAnsi="Frutiger-Bold" w:cs="Frutiger-Bold"/>
          <w:b/>
          <w:bCs/>
          <w:color w:val="000000"/>
          <w:sz w:val="20"/>
          <w:szCs w:val="20"/>
        </w:rPr>
        <w:t>Året 2010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I 2010 er der fuldstændige data for 57 kommuner</w:t>
      </w:r>
      <w:proofErr w:type="gramStart"/>
      <w:r>
        <w:rPr>
          <w:rFonts w:ascii="CharterITC-Regu" w:hAnsi="CharterITC-Regu" w:cs="CharterITC-Regu"/>
          <w:color w:val="000000"/>
          <w:sz w:val="20"/>
          <w:szCs w:val="20"/>
        </w:rPr>
        <w:t xml:space="preserve"> (hvilket her menes, at der er 12</w:t>
      </w:r>
      <w:proofErr w:type="gramEnd"/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måneder både i 2009 og 2010). Her anvendes beregning 1. For 3 kommuner kan der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ikke laves nogen beregning, da de ikke har indberettet i 2010. De restende 38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proofErr w:type="gramStart"/>
      <w:r>
        <w:rPr>
          <w:rFonts w:ascii="CharterITC-Regu" w:hAnsi="CharterITC-Regu" w:cs="CharterITC-Regu"/>
          <w:color w:val="000000"/>
          <w:sz w:val="20"/>
          <w:szCs w:val="20"/>
        </w:rPr>
        <w:t>kommuner varierer mht., hvor mange måneder, de har indberettet.</w:t>
      </w:r>
      <w:proofErr w:type="gramEnd"/>
      <w:r>
        <w:rPr>
          <w:rFonts w:ascii="CharterITC-Regu" w:hAnsi="CharterITC-Regu" w:cs="CharterITC-Regu"/>
          <w:color w:val="000000"/>
          <w:sz w:val="20"/>
          <w:szCs w:val="20"/>
        </w:rPr>
        <w:t xml:space="preserve"> Her anvendes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beregning 2.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0"/>
          <w:szCs w:val="20"/>
        </w:rPr>
      </w:pPr>
      <w:r>
        <w:rPr>
          <w:rFonts w:ascii="Frutiger-Bold" w:hAnsi="Frutiger-Bold" w:cs="Frutiger-Bold"/>
          <w:b/>
          <w:bCs/>
          <w:color w:val="000000"/>
          <w:sz w:val="20"/>
          <w:szCs w:val="20"/>
        </w:rPr>
        <w:t>Eksempel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Her er et eksempel på en kommune, hvor der mangler flere måneder, og hvor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 xml:space="preserve">kommunen ikke anvender </w:t>
      </w:r>
      <w:proofErr w:type="spellStart"/>
      <w:r>
        <w:rPr>
          <w:rFonts w:ascii="CharterITC-Regu" w:hAnsi="CharterITC-Regu" w:cs="CharterITC-Regu"/>
          <w:color w:val="000000"/>
          <w:sz w:val="20"/>
          <w:szCs w:val="20"/>
        </w:rPr>
        <w:t>visit_foerste</w:t>
      </w:r>
      <w:proofErr w:type="spellEnd"/>
      <w:r>
        <w:rPr>
          <w:rFonts w:ascii="CharterITC-Regu" w:hAnsi="CharterITC-Regu" w:cs="CharterITC-Regu"/>
          <w:color w:val="000000"/>
          <w:sz w:val="20"/>
          <w:szCs w:val="20"/>
        </w:rPr>
        <w:t xml:space="preserve"> korrekt: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X kommune har i 2010 indberettet 5 sammenhængende måneder fra januar til maj og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i 2011 10 sammenhængende måneder fra marts til december.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 xml:space="preserve">Såfremt kolonnen </w:t>
      </w:r>
      <w:proofErr w:type="spellStart"/>
      <w:r>
        <w:rPr>
          <w:rFonts w:ascii="CharterITC-Regu" w:hAnsi="CharterITC-Regu" w:cs="CharterITC-Regu"/>
          <w:color w:val="000000"/>
          <w:sz w:val="20"/>
          <w:szCs w:val="20"/>
        </w:rPr>
        <w:t>visit_foerste</w:t>
      </w:r>
      <w:proofErr w:type="spellEnd"/>
      <w:r>
        <w:rPr>
          <w:rFonts w:ascii="CharterITC-Regu" w:hAnsi="CharterITC-Regu" w:cs="CharterITC-Regu"/>
          <w:color w:val="000000"/>
          <w:sz w:val="20"/>
          <w:szCs w:val="20"/>
        </w:rPr>
        <w:t xml:space="preserve"> anvendes, er der 1.161 borgere, der er blevet visiteret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første gang i 2011. Imidlertid er der ca. 100 af disse borgere, der er registreret forkert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 xml:space="preserve">i kolonnen </w:t>
      </w:r>
      <w:proofErr w:type="spellStart"/>
      <w:r>
        <w:rPr>
          <w:rFonts w:ascii="CharterITC-Regu" w:hAnsi="CharterITC-Regu" w:cs="CharterITC-Regu"/>
          <w:color w:val="000000"/>
          <w:sz w:val="20"/>
          <w:szCs w:val="20"/>
        </w:rPr>
        <w:t>visit_foerste</w:t>
      </w:r>
      <w:proofErr w:type="spellEnd"/>
      <w:r>
        <w:rPr>
          <w:rFonts w:ascii="CharterITC-Regu" w:hAnsi="CharterITC-Regu" w:cs="CharterITC-Regu"/>
          <w:color w:val="000000"/>
          <w:sz w:val="20"/>
          <w:szCs w:val="20"/>
        </w:rPr>
        <w:t>, og som både har fået hjælp i første halvdel af 2010, og i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lastRenderedPageBreak/>
        <w:t>første halvdel af 2011</w:t>
      </w:r>
      <w:proofErr w:type="gramStart"/>
      <w:r>
        <w:rPr>
          <w:rFonts w:ascii="CharterITC-Regu" w:hAnsi="CharterITC-Regu" w:cs="CharterITC-Regu"/>
          <w:color w:val="000000"/>
          <w:sz w:val="20"/>
          <w:szCs w:val="20"/>
        </w:rPr>
        <w:t xml:space="preserve"> (resten jo ikke kan kontrolleres, da der mangler 7 måneder i</w:t>
      </w:r>
      <w:proofErr w:type="gramEnd"/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2010). Disse borgere skal fratrækkes de 1.161.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0"/>
          <w:szCs w:val="20"/>
        </w:rPr>
      </w:pPr>
      <w:r>
        <w:rPr>
          <w:rFonts w:ascii="Frutiger-Bold" w:hAnsi="Frutiger-Bold" w:cs="Frutiger-Bold"/>
          <w:b/>
          <w:bCs/>
          <w:color w:val="000000"/>
          <w:sz w:val="20"/>
          <w:szCs w:val="20"/>
        </w:rPr>
        <w:t>Praktisk hjælp og personlig pleje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Opgørelsen dækker både over praktisk hjælp og personlig pleje.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Danmarks Statistik kan ikke offentliggøre 2009, da data er for mangelfulde.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0"/>
          <w:szCs w:val="20"/>
        </w:rPr>
      </w:pPr>
      <w:r>
        <w:rPr>
          <w:rFonts w:ascii="Frutiger-Bold" w:hAnsi="Frutiger-Bold" w:cs="Frutiger-Bold"/>
          <w:b/>
          <w:bCs/>
          <w:color w:val="000000"/>
          <w:sz w:val="20"/>
          <w:szCs w:val="20"/>
        </w:rPr>
        <w:t>Beregning af Hele landet og Regioner for 2010: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For 2010 mangler 3 kommuner, Rudersdal, Allerød og Vordingborg. For disse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kommuner anvendes data for 2008 og 2009 til at beregne en landstotal for 2010.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0"/>
          <w:szCs w:val="20"/>
        </w:rPr>
      </w:pPr>
      <w:r>
        <w:rPr>
          <w:rFonts w:ascii="Frutiger-Bold" w:hAnsi="Frutiger-Bold" w:cs="Frutiger-Bold"/>
          <w:b/>
          <w:bCs/>
          <w:color w:val="000000"/>
          <w:sz w:val="20"/>
          <w:szCs w:val="20"/>
        </w:rPr>
        <w:t>Beregning af Hele landet og Regioner for 2011: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For 2011 mangler 6 kommuner Lyngby-Taarbæk, Faxe, Guldborgsund, Syddjurs,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Norddjurs og Favrskov. For disse kommuner anvendes data for 2009 og 2010 til at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beregne 2011. For disse kommuner vil det være den samme andel, som indgår i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beregningen for 2010. For 2010 mangler 3 kommuner, Rudersdal, Allerød og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Vordingborg. For disse kommuner anvendes 2009 og 2011 til at beregne 2011.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bookmarkStart w:id="0" w:name="_GoBack"/>
      <w:bookmarkEnd w:id="0"/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0"/>
          <w:szCs w:val="20"/>
        </w:rPr>
      </w:pPr>
      <w:r>
        <w:rPr>
          <w:rFonts w:ascii="Frutiger-Bold" w:hAnsi="Frutiger-Bold" w:cs="Frutiger-Bold"/>
          <w:b/>
          <w:bCs/>
          <w:color w:val="000000"/>
          <w:sz w:val="20"/>
          <w:szCs w:val="20"/>
        </w:rPr>
        <w:t>Både offentlig og privat hjemmehjælp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Nogle borgere førstegangsvisiteres både til offentlig og privat hjemmehjælp. Her</w:t>
      </w:r>
    </w:p>
    <w:p w:rsidR="00C5312B" w:rsidRDefault="00C5312B" w:rsidP="00C5312B">
      <w:pPr>
        <w:autoSpaceDE w:val="0"/>
        <w:autoSpaceDN w:val="0"/>
        <w:adjustRightInd w:val="0"/>
        <w:spacing w:after="0" w:line="240" w:lineRule="auto"/>
        <w:rPr>
          <w:rFonts w:ascii="CharterITC-Regu" w:hAnsi="CharterITC-Regu" w:cs="CharterITC-Regu"/>
          <w:color w:val="000000"/>
          <w:sz w:val="20"/>
          <w:szCs w:val="20"/>
        </w:rPr>
      </w:pPr>
      <w:r>
        <w:rPr>
          <w:rFonts w:ascii="CharterITC-Regu" w:hAnsi="CharterITC-Regu" w:cs="CharterITC-Regu"/>
          <w:color w:val="000000"/>
          <w:sz w:val="20"/>
          <w:szCs w:val="20"/>
        </w:rPr>
        <w:t>medtages begge registreringer, hvis de falder i samme måned. Begge registreringer</w:t>
      </w:r>
    </w:p>
    <w:p w:rsidR="00C5312B" w:rsidRDefault="00C5312B" w:rsidP="00C5312B">
      <w:proofErr w:type="gramStart"/>
      <w:r>
        <w:rPr>
          <w:rFonts w:ascii="CharterITC-Regu" w:hAnsi="CharterITC-Regu" w:cs="CharterITC-Regu"/>
          <w:color w:val="000000"/>
          <w:sz w:val="20"/>
          <w:szCs w:val="20"/>
        </w:rPr>
        <w:t>anvendes til at beregne andelen af privat hjemmehjælp.</w:t>
      </w:r>
      <w:proofErr w:type="gramEnd"/>
    </w:p>
    <w:sectPr w:rsidR="00C5312B" w:rsidSect="00C5312B">
      <w:headerReference w:type="first" r:id="rId7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2B" w:rsidRDefault="00C5312B" w:rsidP="00C5312B">
      <w:pPr>
        <w:spacing w:after="0" w:line="240" w:lineRule="auto"/>
      </w:pPr>
      <w:r>
        <w:separator/>
      </w:r>
    </w:p>
  </w:endnote>
  <w:endnote w:type="continuationSeparator" w:id="0">
    <w:p w:rsidR="00C5312B" w:rsidRDefault="00C5312B" w:rsidP="00C5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2B" w:rsidRDefault="00C5312B" w:rsidP="00C5312B">
      <w:pPr>
        <w:spacing w:after="0" w:line="240" w:lineRule="auto"/>
      </w:pPr>
      <w:r>
        <w:separator/>
      </w:r>
    </w:p>
  </w:footnote>
  <w:footnote w:type="continuationSeparator" w:id="0">
    <w:p w:rsidR="00C5312B" w:rsidRDefault="00C5312B" w:rsidP="00C5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2B" w:rsidRDefault="00C5312B">
    <w:pPr>
      <w:pStyle w:val="Sidehoved"/>
    </w:pPr>
    <w:r>
      <w:t>Danmarks Statistik, Velfærd</w:t>
    </w:r>
    <w:r>
      <w:tab/>
    </w:r>
    <w:r>
      <w:tab/>
      <w:t xml:space="preserve">5. november 2012 </w:t>
    </w:r>
  </w:p>
  <w:p w:rsidR="00C5312B" w:rsidRDefault="00C5312B">
    <w:pPr>
      <w:pStyle w:val="Sidehoved"/>
    </w:pPr>
    <w:r>
      <w:t xml:space="preserve">Ældredokumentation </w:t>
    </w:r>
    <w:r>
      <w:tab/>
    </w:r>
    <w:r>
      <w:tab/>
      <w:t xml:space="preserve">AVJ/-Akt.nr.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2B"/>
    <w:rsid w:val="00C5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53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312B"/>
  </w:style>
  <w:style w:type="paragraph" w:styleId="Sidefod">
    <w:name w:val="footer"/>
    <w:basedOn w:val="Normal"/>
    <w:link w:val="SidefodTegn"/>
    <w:uiPriority w:val="99"/>
    <w:unhideWhenUsed/>
    <w:rsid w:val="00C53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3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53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312B"/>
  </w:style>
  <w:style w:type="paragraph" w:styleId="Sidefod">
    <w:name w:val="footer"/>
    <w:basedOn w:val="Normal"/>
    <w:link w:val="SidefodTegn"/>
    <w:uiPriority w:val="99"/>
    <w:unhideWhenUsed/>
    <w:rsid w:val="00C53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Skovgaard Jensen</dc:creator>
  <cp:lastModifiedBy>Simon Skovgaard Jensen</cp:lastModifiedBy>
  <cp:revision>1</cp:revision>
  <dcterms:created xsi:type="dcterms:W3CDTF">2017-07-07T12:38:00Z</dcterms:created>
  <dcterms:modified xsi:type="dcterms:W3CDTF">2017-07-07T12:41:00Z</dcterms:modified>
</cp:coreProperties>
</file>